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4A9F1EB9"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4F3C4B">
        <w:t>Ash C</w:t>
      </w:r>
      <w:r w:rsidR="00FE6AA8">
        <w:t xml:space="preserve"> </w:t>
      </w:r>
      <w:r w:rsidR="004F3C4B">
        <w:t>of E VC Primary School</w:t>
      </w:r>
    </w:p>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70BD1540" w:rsidR="002940F3" w:rsidRDefault="004414CB">
            <w:pPr>
              <w:pStyle w:val="TableRow"/>
            </w:pPr>
            <w:r>
              <w:t>11</w:t>
            </w:r>
            <w:r w:rsidR="00417C5A">
              <w:t>4</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7B88500B" w:rsidR="002940F3" w:rsidRDefault="0033713F">
            <w:pPr>
              <w:pStyle w:val="TableRow"/>
            </w:pPr>
            <w:r>
              <w:t>18</w:t>
            </w:r>
            <w:r w:rsidR="00CB1118">
              <w:t>% (</w:t>
            </w:r>
            <w:r w:rsidR="004414CB">
              <w:t>2</w:t>
            </w:r>
            <w:r w:rsidR="00764675">
              <w:t>1</w:t>
            </w:r>
            <w:r w:rsidR="00CB1118">
              <w:t>)</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34215C6A" w:rsidR="002940F3" w:rsidRDefault="002940F3">
            <w:pPr>
              <w:pStyle w:val="TableRow"/>
            </w:pPr>
            <w:r>
              <w:t xml:space="preserve">Academic year/years that our current pupil premium strategy plan covers </w:t>
            </w:r>
            <w:r w:rsidRPr="1CBF4D92">
              <w:rPr>
                <w:b/>
              </w:rPr>
              <w:t>(</w:t>
            </w:r>
            <w:r w:rsidRPr="004B4D0A">
              <w:rPr>
                <w:b/>
              </w:rPr>
              <w:t>3 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1EEB79DB" w:rsidR="002940F3" w:rsidRDefault="00A4045D">
            <w:pPr>
              <w:pStyle w:val="TableRow"/>
            </w:pPr>
            <w:r>
              <w:t>202</w:t>
            </w:r>
            <w:r w:rsidR="00414903">
              <w:t>5</w:t>
            </w:r>
            <w:r>
              <w:t xml:space="preserve"> - 202</w:t>
            </w:r>
            <w:r w:rsidR="00414903">
              <w:t>6</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41AA4D4C" w:rsidR="002940F3" w:rsidRDefault="004D26DC" w:rsidP="004D26DC">
            <w:pPr>
              <w:pStyle w:val="TableRow"/>
              <w:ind w:left="0"/>
            </w:pPr>
            <w:r>
              <w:t>8</w:t>
            </w:r>
            <w:r w:rsidRPr="004D26DC">
              <w:rPr>
                <w:vertAlign w:val="superscript"/>
              </w:rPr>
              <w:t>th</w:t>
            </w:r>
            <w:r>
              <w:t xml:space="preserve"> September 2025</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78179F94" w:rsidR="002940F3" w:rsidRDefault="00414903">
            <w:pPr>
              <w:pStyle w:val="TableRow"/>
            </w:pPr>
            <w:r>
              <w:t>20</w:t>
            </w:r>
            <w:r w:rsidRPr="00414903">
              <w:rPr>
                <w:vertAlign w:val="superscript"/>
              </w:rPr>
              <w:t>th</w:t>
            </w:r>
            <w:r>
              <w:t xml:space="preserve"> July 2026</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2542B0F0" w:rsidR="002940F3" w:rsidRDefault="00E95E89">
            <w:pPr>
              <w:pStyle w:val="TableRow"/>
            </w:pPr>
            <w:r>
              <w:t>Melissa Gibbons</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72B9D916" w:rsidR="002940F3" w:rsidRDefault="003F2692">
            <w:pPr>
              <w:pStyle w:val="TableRow"/>
            </w:pPr>
            <w:r>
              <w:t>Melissa Gibbons</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5D4DBEAA" w:rsidR="002940F3" w:rsidRDefault="003F2692">
            <w:pPr>
              <w:pStyle w:val="TableRow"/>
            </w:pPr>
            <w:r>
              <w:t>Tim Jones</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1BA511AD" w:rsidR="00E66558" w:rsidRDefault="009D71E8">
            <w:pPr>
              <w:pStyle w:val="TableRow"/>
            </w:pPr>
            <w:r>
              <w:t>£</w:t>
            </w:r>
            <w:r w:rsidR="00775710">
              <w:t>40212</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1C9B95" w14:textId="77777777" w:rsidR="00E66558" w:rsidRDefault="009D71E8">
            <w:pPr>
              <w:pStyle w:val="TableRow"/>
            </w:pPr>
            <w:r>
              <w:t>Recovery premium funding allocation this academic year</w:t>
            </w:r>
          </w:p>
          <w:p w14:paraId="2A7D54DA" w14:textId="7E741F29" w:rsidR="00CA5363" w:rsidRPr="005F16B6" w:rsidRDefault="00CA5363" w:rsidP="00CA5363">
            <w:pPr>
              <w:pStyle w:val="TableRow"/>
              <w:rPr>
                <w:i/>
                <w:iCs/>
              </w:rPr>
            </w:pPr>
            <w:r w:rsidRPr="005F16B6">
              <w:rPr>
                <w:i/>
                <w:iCs/>
              </w:rPr>
              <w:t>Recovery premium received in academic year 2023</w:t>
            </w:r>
            <w:r w:rsidR="00762652" w:rsidRPr="005F16B6">
              <w:rPr>
                <w:i/>
                <w:iCs/>
              </w:rPr>
              <w:t>/</w:t>
            </w:r>
            <w:r w:rsidRPr="005F16B6">
              <w:rPr>
                <w:i/>
                <w:iCs/>
              </w:rPr>
              <w:t>24 cannot be carried forward beyond August 31</w:t>
            </w:r>
            <w:r w:rsidR="00257A4E">
              <w:rPr>
                <w:i/>
                <w:iCs/>
              </w:rPr>
              <w:t>,</w:t>
            </w:r>
            <w:r w:rsidRPr="005F16B6">
              <w:rPr>
                <w:i/>
                <w:iCs/>
              </w:rPr>
              <w:t xml:space="preserve"> 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B" w14:textId="11DB188A" w:rsidR="00E66558" w:rsidRDefault="009D71E8">
            <w:pPr>
              <w:pStyle w:val="TableRow"/>
            </w:pPr>
            <w:r>
              <w:t>£</w:t>
            </w:r>
            <w:r w:rsidR="007240F1">
              <w:t>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5F16B6">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2D59795F" w:rsidR="00E66558" w:rsidRDefault="009D71E8">
            <w:pPr>
              <w:pStyle w:val="TableRow"/>
            </w:pPr>
            <w:r>
              <w:t>£</w:t>
            </w:r>
            <w:r w:rsidR="00664BE8">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17C70556" w:rsidR="00E66558" w:rsidRDefault="009D71E8">
            <w:pPr>
              <w:pStyle w:val="TableRow"/>
            </w:pPr>
            <w:r>
              <w:t>£</w:t>
            </w:r>
            <w:r w:rsidR="00775710">
              <w:t>40212</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69972" w14:textId="5AC64E3E" w:rsidR="00B15061" w:rsidRPr="00B15061" w:rsidRDefault="00B15061" w:rsidP="00B15061">
            <w:pPr>
              <w:rPr>
                <w:sz w:val="22"/>
                <w:szCs w:val="22"/>
              </w:rPr>
            </w:pPr>
            <w:r w:rsidRPr="00B15061">
              <w:rPr>
                <w:sz w:val="22"/>
                <w:szCs w:val="22"/>
              </w:rPr>
              <w:t xml:space="preserve">At Ash CE VC Primary School, staff and governors acknowledge the </w:t>
            </w:r>
            <w:r w:rsidR="00096009">
              <w:rPr>
                <w:sz w:val="22"/>
                <w:szCs w:val="22"/>
              </w:rPr>
              <w:t>challenges</w:t>
            </w:r>
            <w:r w:rsidRPr="00B15061">
              <w:rPr>
                <w:sz w:val="22"/>
                <w:szCs w:val="22"/>
              </w:rPr>
              <w:t xml:space="preserve"> children in receipt of pupil premium can potentially face. We embrace the vital work schools do in ensuring no child is ever at a disadvantage. All staff are committed to </w:t>
            </w:r>
            <w:r w:rsidR="00096009">
              <w:rPr>
                <w:sz w:val="22"/>
                <w:szCs w:val="22"/>
              </w:rPr>
              <w:t>recognising</w:t>
            </w:r>
            <w:r w:rsidRPr="00B15061">
              <w:rPr>
                <w:sz w:val="22"/>
                <w:szCs w:val="22"/>
              </w:rPr>
              <w:t xml:space="preserve"> every child’s academic, pastoral, and social needs are met during their time at Ash</w:t>
            </w:r>
            <w:r w:rsidR="00BB6045">
              <w:rPr>
                <w:sz w:val="22"/>
                <w:szCs w:val="22"/>
              </w:rPr>
              <w:t>, within a positive and nurturing environment</w:t>
            </w:r>
            <w:r w:rsidRPr="00B15061">
              <w:rPr>
                <w:sz w:val="22"/>
                <w:szCs w:val="22"/>
              </w:rPr>
              <w:t xml:space="preserve">. Our Governing Body are clear and dedicated in their role of holding school leadership to account for this. </w:t>
            </w:r>
          </w:p>
          <w:p w14:paraId="6C362CFE" w14:textId="43B48C61" w:rsidR="00BB6045" w:rsidRDefault="00B15061" w:rsidP="00B15061">
            <w:pPr>
              <w:rPr>
                <w:sz w:val="22"/>
                <w:szCs w:val="22"/>
              </w:rPr>
            </w:pPr>
            <w:r w:rsidRPr="00B15061">
              <w:rPr>
                <w:sz w:val="22"/>
                <w:szCs w:val="22"/>
              </w:rPr>
              <w:t xml:space="preserve">We aim </w:t>
            </w:r>
            <w:r w:rsidR="00BB6045">
              <w:rPr>
                <w:sz w:val="22"/>
                <w:szCs w:val="22"/>
              </w:rPr>
              <w:t xml:space="preserve">to achieve </w:t>
            </w:r>
            <w:r w:rsidRPr="00B15061">
              <w:rPr>
                <w:sz w:val="22"/>
                <w:szCs w:val="22"/>
              </w:rPr>
              <w:t xml:space="preserve">a </w:t>
            </w:r>
            <w:r w:rsidR="00BB6045">
              <w:rPr>
                <w:sz w:val="22"/>
                <w:szCs w:val="22"/>
              </w:rPr>
              <w:t>respectful</w:t>
            </w:r>
            <w:r w:rsidRPr="00B15061">
              <w:rPr>
                <w:sz w:val="22"/>
                <w:szCs w:val="22"/>
              </w:rPr>
              <w:t xml:space="preserve"> and harmonious </w:t>
            </w:r>
            <w:r w:rsidR="00BB6045">
              <w:rPr>
                <w:sz w:val="22"/>
                <w:szCs w:val="22"/>
              </w:rPr>
              <w:t>school</w:t>
            </w:r>
            <w:r w:rsidRPr="00B15061">
              <w:rPr>
                <w:sz w:val="22"/>
                <w:szCs w:val="22"/>
              </w:rPr>
              <w:t xml:space="preserve"> community, where every </w:t>
            </w:r>
            <w:r w:rsidR="00BB6045">
              <w:rPr>
                <w:sz w:val="22"/>
                <w:szCs w:val="22"/>
              </w:rPr>
              <w:t>individual</w:t>
            </w:r>
            <w:r w:rsidRPr="00B15061">
              <w:rPr>
                <w:sz w:val="22"/>
                <w:szCs w:val="22"/>
              </w:rPr>
              <w:t xml:space="preserve"> </w:t>
            </w:r>
            <w:r w:rsidR="00BB6045">
              <w:rPr>
                <w:sz w:val="22"/>
                <w:szCs w:val="22"/>
              </w:rPr>
              <w:t>exudes</w:t>
            </w:r>
            <w:r w:rsidRPr="00B15061">
              <w:rPr>
                <w:sz w:val="22"/>
                <w:szCs w:val="22"/>
              </w:rPr>
              <w:t xml:space="preserve"> </w:t>
            </w:r>
            <w:r w:rsidR="00BB6045">
              <w:rPr>
                <w:sz w:val="22"/>
                <w:szCs w:val="22"/>
              </w:rPr>
              <w:t xml:space="preserve">the </w:t>
            </w:r>
            <w:r w:rsidRPr="00B15061">
              <w:rPr>
                <w:sz w:val="22"/>
                <w:szCs w:val="22"/>
              </w:rPr>
              <w:t>highest standard in attainment, behaviour, self-esteem and understanding of the</w:t>
            </w:r>
            <w:r w:rsidR="003C29B5">
              <w:rPr>
                <w:sz w:val="22"/>
                <w:szCs w:val="22"/>
              </w:rPr>
              <w:t xml:space="preserve"> diverse</w:t>
            </w:r>
            <w:r w:rsidRPr="00B15061">
              <w:rPr>
                <w:sz w:val="22"/>
                <w:szCs w:val="22"/>
              </w:rPr>
              <w:t xml:space="preserve"> world</w:t>
            </w:r>
            <w:r w:rsidR="003C29B5">
              <w:rPr>
                <w:sz w:val="22"/>
                <w:szCs w:val="22"/>
              </w:rPr>
              <w:t xml:space="preserve"> that surrounds them</w:t>
            </w:r>
            <w:r w:rsidRPr="00B15061">
              <w:rPr>
                <w:sz w:val="22"/>
                <w:szCs w:val="22"/>
              </w:rPr>
              <w:t xml:space="preserve">. </w:t>
            </w:r>
            <w:r w:rsidR="00BB6045" w:rsidRPr="00BB6045">
              <w:rPr>
                <w:sz w:val="22"/>
                <w:szCs w:val="22"/>
              </w:rPr>
              <w:t xml:space="preserve">Our aim is that all our children develop a love for </w:t>
            </w:r>
            <w:r w:rsidR="00505FD9" w:rsidRPr="00BB6045">
              <w:rPr>
                <w:sz w:val="22"/>
                <w:szCs w:val="22"/>
              </w:rPr>
              <w:t>learning</w:t>
            </w:r>
            <w:r w:rsidR="00505FD9">
              <w:rPr>
                <w:sz w:val="22"/>
                <w:szCs w:val="22"/>
              </w:rPr>
              <w:t>,</w:t>
            </w:r>
            <w:r w:rsidR="00BB6045" w:rsidRPr="00BB6045">
              <w:rPr>
                <w:sz w:val="22"/>
                <w:szCs w:val="22"/>
              </w:rPr>
              <w:t xml:space="preserve"> acquir</w:t>
            </w:r>
            <w:r w:rsidR="00BB6045">
              <w:rPr>
                <w:sz w:val="22"/>
                <w:szCs w:val="22"/>
              </w:rPr>
              <w:t>ing</w:t>
            </w:r>
            <w:r w:rsidR="00BB6045" w:rsidRPr="00BB6045">
              <w:rPr>
                <w:sz w:val="22"/>
                <w:szCs w:val="22"/>
              </w:rPr>
              <w:t xml:space="preserve"> skills</w:t>
            </w:r>
            <w:r w:rsidR="003C29B5">
              <w:rPr>
                <w:sz w:val="22"/>
                <w:szCs w:val="22"/>
              </w:rPr>
              <w:t>, knowledge and</w:t>
            </w:r>
            <w:r w:rsidR="00BB6045" w:rsidRPr="00BB6045">
              <w:rPr>
                <w:sz w:val="22"/>
                <w:szCs w:val="22"/>
              </w:rPr>
              <w:t xml:space="preserve"> abilities commensurate with fulfilling their potential</w:t>
            </w:r>
            <w:r w:rsidR="003C29B5">
              <w:rPr>
                <w:sz w:val="22"/>
                <w:szCs w:val="22"/>
              </w:rPr>
              <w:t>. Our vision is for all children to be ambitious, articulate and</w:t>
            </w:r>
            <w:r w:rsidR="00BB6045">
              <w:rPr>
                <w:sz w:val="22"/>
                <w:szCs w:val="22"/>
              </w:rPr>
              <w:t xml:space="preserve"> confident</w:t>
            </w:r>
            <w:r w:rsidR="003C29B5">
              <w:rPr>
                <w:sz w:val="22"/>
                <w:szCs w:val="22"/>
              </w:rPr>
              <w:t xml:space="preserve"> individuals, fully prepared</w:t>
            </w:r>
            <w:r w:rsidR="00BB6045" w:rsidRPr="00BB6045">
              <w:rPr>
                <w:sz w:val="22"/>
                <w:szCs w:val="22"/>
              </w:rPr>
              <w:t xml:space="preserve"> for the next phase of their educational journey</w:t>
            </w:r>
            <w:r w:rsidR="003C29B5">
              <w:rPr>
                <w:sz w:val="22"/>
                <w:szCs w:val="22"/>
              </w:rPr>
              <w:t>.</w:t>
            </w:r>
          </w:p>
          <w:p w14:paraId="2A7D54E9" w14:textId="09A49C84" w:rsidR="00E66558" w:rsidRPr="00096009" w:rsidRDefault="00B15061" w:rsidP="00B15061">
            <w:pPr>
              <w:rPr>
                <w:sz w:val="22"/>
                <w:szCs w:val="22"/>
              </w:rPr>
            </w:pPr>
            <w:r w:rsidRPr="00B15061">
              <w:rPr>
                <w:sz w:val="22"/>
                <w:szCs w:val="22"/>
              </w:rPr>
              <w:t xml:space="preserve">This strategy document outlines the school’s intent and prospective impact our work </w:t>
            </w:r>
            <w:r w:rsidR="009D6BEB">
              <w:rPr>
                <w:sz w:val="22"/>
                <w:szCs w:val="22"/>
              </w:rPr>
              <w:t xml:space="preserve">with </w:t>
            </w:r>
            <w:r w:rsidR="00096009">
              <w:rPr>
                <w:sz w:val="22"/>
                <w:szCs w:val="22"/>
              </w:rPr>
              <w:t>these</w:t>
            </w:r>
            <w:r w:rsidRPr="00B15061">
              <w:rPr>
                <w:sz w:val="22"/>
                <w:szCs w:val="22"/>
              </w:rPr>
              <w:t xml:space="preserve"> children</w:t>
            </w:r>
            <w:r w:rsidR="00096009">
              <w:rPr>
                <w:sz w:val="22"/>
                <w:szCs w:val="22"/>
              </w:rPr>
              <w:t xml:space="preserve"> will have</w:t>
            </w:r>
            <w:r w:rsidR="009D6BEB">
              <w:rPr>
                <w:sz w:val="22"/>
                <w:szCs w:val="22"/>
              </w:rPr>
              <w:t xml:space="preserve">. It highlights our aim to ensure </w:t>
            </w:r>
            <w:r w:rsidR="00096009">
              <w:rPr>
                <w:sz w:val="22"/>
                <w:szCs w:val="22"/>
              </w:rPr>
              <w:t>all children</w:t>
            </w:r>
            <w:r w:rsidRPr="00B15061">
              <w:rPr>
                <w:sz w:val="22"/>
                <w:szCs w:val="22"/>
              </w:rPr>
              <w:t xml:space="preserve"> have the knowledge and skills they need to succeed during their time </w:t>
            </w:r>
            <w:r w:rsidR="003C29B5">
              <w:rPr>
                <w:sz w:val="22"/>
                <w:szCs w:val="22"/>
              </w:rPr>
              <w:t xml:space="preserve">at </w:t>
            </w:r>
            <w:r w:rsidR="00BB6045">
              <w:rPr>
                <w:sz w:val="22"/>
                <w:szCs w:val="22"/>
              </w:rPr>
              <w:t>Ash</w:t>
            </w:r>
            <w:r w:rsidR="00096009">
              <w:rPr>
                <w:sz w:val="22"/>
                <w:szCs w:val="22"/>
              </w:rPr>
              <w:t xml:space="preserve">, into </w:t>
            </w:r>
            <w:r w:rsidRPr="00B15061">
              <w:rPr>
                <w:sz w:val="22"/>
                <w:szCs w:val="22"/>
              </w:rPr>
              <w:t xml:space="preserve">secondary school </w:t>
            </w:r>
            <w:r w:rsidR="00096009">
              <w:rPr>
                <w:sz w:val="22"/>
                <w:szCs w:val="22"/>
              </w:rPr>
              <w:t xml:space="preserve">education and beyond. </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1885330A" w:rsidR="00E66558" w:rsidRDefault="00E0054A">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6F8CD472" w:rsidR="00E66558" w:rsidRDefault="003E6438">
            <w:pPr>
              <w:pStyle w:val="TableRowCentered"/>
              <w:jc w:val="left"/>
              <w:rPr>
                <w:sz w:val="22"/>
                <w:szCs w:val="22"/>
              </w:rPr>
            </w:pPr>
            <w:r>
              <w:rPr>
                <w:sz w:val="22"/>
                <w:szCs w:val="22"/>
              </w:rPr>
              <w:t>Academic outcomes in line with Non-PP Groups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32437099" w:rsidR="00E66558" w:rsidRDefault="00E0054A">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5272FE3C" w:rsidR="00E66558" w:rsidRDefault="00072048">
            <w:pPr>
              <w:pStyle w:val="TableRowCentered"/>
              <w:jc w:val="left"/>
              <w:rPr>
                <w:sz w:val="22"/>
                <w:szCs w:val="22"/>
              </w:rPr>
            </w:pPr>
            <w:r>
              <w:rPr>
                <w:sz w:val="22"/>
                <w:szCs w:val="22"/>
              </w:rPr>
              <w:t xml:space="preserve">Realisation of a world outside a local </w:t>
            </w:r>
            <w:r w:rsidR="00F64E7F">
              <w:rPr>
                <w:sz w:val="22"/>
                <w:szCs w:val="22"/>
              </w:rPr>
              <w:t>rural community</w:t>
            </w:r>
            <w:r w:rsidR="00C94380">
              <w:rPr>
                <w:sz w:val="22"/>
                <w:szCs w:val="22"/>
              </w:rPr>
              <w:t xml:space="preserve"> (Curriculum enhancement – </w:t>
            </w:r>
            <w:r w:rsidR="0013059E">
              <w:rPr>
                <w:sz w:val="22"/>
                <w:szCs w:val="22"/>
              </w:rPr>
              <w:t>trips, the arts, sporting opportunities)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1793F88C" w:rsidR="00E66558" w:rsidRDefault="00E0054A">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60DBF2FB" w:rsidR="00E66558" w:rsidRDefault="00D276F5">
            <w:pPr>
              <w:pStyle w:val="TableRowCentered"/>
              <w:jc w:val="left"/>
              <w:rPr>
                <w:iCs/>
                <w:sz w:val="22"/>
              </w:rPr>
            </w:pPr>
            <w:r>
              <w:rPr>
                <w:iCs/>
                <w:sz w:val="22"/>
              </w:rPr>
              <w:t>Engagement</w:t>
            </w:r>
            <w:r w:rsidR="00EF7D95">
              <w:rPr>
                <w:iCs/>
                <w:sz w:val="22"/>
              </w:rPr>
              <w:t xml:space="preserve"> with learning</w:t>
            </w:r>
            <w:r w:rsidR="00E0054A">
              <w:rPr>
                <w:iCs/>
                <w:sz w:val="22"/>
              </w:rPr>
              <w:t xml:space="preserve"> and high aspirations</w:t>
            </w:r>
            <w:r w:rsidR="00EF7D95">
              <w:rPr>
                <w:iCs/>
                <w:sz w:val="22"/>
              </w:rPr>
              <w:t xml:space="preserve"> (</w:t>
            </w:r>
            <w:r w:rsidR="00D915B2">
              <w:rPr>
                <w:iCs/>
                <w:sz w:val="22"/>
              </w:rPr>
              <w:t>e</w:t>
            </w:r>
            <w:r w:rsidR="00EF7D95">
              <w:rPr>
                <w:iCs/>
                <w:sz w:val="22"/>
              </w:rPr>
              <w:t>.g. attendance, behaviour, self-belief)</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408F15FB" w:rsidR="00E66558" w:rsidRDefault="00E0054A">
            <w:pPr>
              <w:pStyle w:val="TableRow"/>
              <w:rPr>
                <w:sz w:val="22"/>
                <w:szCs w:val="22"/>
              </w:rPr>
            </w:pPr>
            <w:bookmarkStart w:id="16" w:name="_Toc443397160"/>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3DCA29B7" w:rsidR="00E66558" w:rsidRDefault="00E3744F">
            <w:pPr>
              <w:pStyle w:val="TableRowCentered"/>
              <w:jc w:val="left"/>
              <w:rPr>
                <w:iCs/>
                <w:sz w:val="22"/>
              </w:rPr>
            </w:pPr>
            <w:r>
              <w:rPr>
                <w:iCs/>
                <w:sz w:val="22"/>
              </w:rPr>
              <w:t>Access to high quality vocabulary and texts</w:t>
            </w:r>
          </w:p>
        </w:tc>
      </w:tr>
    </w:tbl>
    <w:p w14:paraId="575C2375" w14:textId="77777777" w:rsidR="000D00B5" w:rsidRDefault="000D00B5">
      <w:pPr>
        <w:pStyle w:val="Heading2"/>
        <w:spacing w:before="600"/>
      </w:pPr>
    </w:p>
    <w:p w14:paraId="3578CD21" w14:textId="77777777" w:rsidR="000D00B5" w:rsidRPr="000D00B5" w:rsidRDefault="000D00B5" w:rsidP="000D00B5"/>
    <w:p w14:paraId="2A7D54FF" w14:textId="28BF8B9F" w:rsidR="00E66558" w:rsidRDefault="009D71E8">
      <w:pPr>
        <w:pStyle w:val="Heading2"/>
        <w:spacing w:before="600"/>
      </w:pPr>
      <w:r>
        <w:lastRenderedPageBreak/>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D43CEB"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28F42266" w:rsidR="00D43CEB" w:rsidRDefault="00402FB6" w:rsidP="00D43CEB">
            <w:pPr>
              <w:pStyle w:val="TableRow"/>
            </w:pPr>
            <w:r>
              <w:t>In</w:t>
            </w:r>
            <w:r w:rsidR="00D43CEB" w:rsidRPr="006F54AE">
              <w:t xml:space="preserve"> </w:t>
            </w:r>
            <w:r w:rsidR="00901309">
              <w:t>R</w:t>
            </w:r>
            <w:r w:rsidR="00D43CEB" w:rsidRPr="006F54AE">
              <w:t xml:space="preserve">eading, </w:t>
            </w:r>
            <w:r w:rsidR="00901309">
              <w:t>W</w:t>
            </w:r>
            <w:r w:rsidR="00D43CEB" w:rsidRPr="006F54AE">
              <w:t xml:space="preserve">riting and </w:t>
            </w:r>
            <w:r w:rsidR="00901309">
              <w:t>M</w:t>
            </w:r>
            <w:r w:rsidR="00D43CEB" w:rsidRPr="006F54AE">
              <w:t xml:space="preserve">aths PP children </w:t>
            </w:r>
            <w:r w:rsidR="003140FE">
              <w:t>match the progress</w:t>
            </w:r>
            <w:r w:rsidR="008A6DAB">
              <w:t xml:space="preserve"> and </w:t>
            </w:r>
            <w:r w:rsidR="00D43CEB" w:rsidRPr="006F54AE">
              <w:t xml:space="preserve">attainment from KS1 to KS2 as their non-PP peers nationally and in school.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77846" w14:textId="53C40F10" w:rsidR="00402FB6" w:rsidRDefault="00DD54B7" w:rsidP="00DD54B7">
            <w:pPr>
              <w:pStyle w:val="TableRowCentered"/>
              <w:jc w:val="left"/>
            </w:pPr>
            <w:r>
              <w:t>-</w:t>
            </w:r>
            <w:r w:rsidR="00D43CEB" w:rsidRPr="006F54AE">
              <w:t xml:space="preserve">PP children </w:t>
            </w:r>
            <w:r w:rsidR="00067E4B">
              <w:t>achieve</w:t>
            </w:r>
            <w:r w:rsidR="0069284A">
              <w:t xml:space="preserve"> parallel progress </w:t>
            </w:r>
            <w:r w:rsidR="00D43CEB" w:rsidRPr="006F54AE">
              <w:t xml:space="preserve">or exceed non-PP attainment across KS2. </w:t>
            </w:r>
          </w:p>
          <w:p w14:paraId="2A7D5505" w14:textId="035302E6" w:rsidR="00D43CEB" w:rsidRPr="00402FB6" w:rsidRDefault="00DD54B7" w:rsidP="00DD54B7">
            <w:pPr>
              <w:pStyle w:val="TableRowCentered"/>
              <w:jc w:val="left"/>
            </w:pPr>
            <w:r>
              <w:t>-</w:t>
            </w:r>
            <w:r w:rsidR="00D43CEB" w:rsidRPr="006F54AE">
              <w:t xml:space="preserve">Progress of PP pupils from KS1 </w:t>
            </w:r>
            <w:r w:rsidR="001951FA">
              <w:t xml:space="preserve">to KS2 </w:t>
            </w:r>
            <w:r w:rsidR="00D43CEB" w:rsidRPr="006F54AE">
              <w:t>is in line with or exceeds their non-PP peers.</w:t>
            </w:r>
          </w:p>
        </w:tc>
      </w:tr>
      <w:tr w:rsidR="00AD7F32"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1DC1C00D" w:rsidR="00AD7F32" w:rsidRDefault="00AD7F32" w:rsidP="00AD7F32">
            <w:pPr>
              <w:pStyle w:val="TableRow"/>
              <w:rPr>
                <w:sz w:val="22"/>
                <w:szCs w:val="22"/>
              </w:rPr>
            </w:pPr>
            <w:r w:rsidRPr="00030F89">
              <w:t>Enable all children to have access to enrichment opportunities in and beyond school which generate high aspirations from an early age (</w:t>
            </w:r>
            <w:r>
              <w:t>e.g.</w:t>
            </w:r>
            <w:r w:rsidRPr="00030F89">
              <w:t xml:space="preserve"> music, art, theatre, sport, swimming, trips and visits, visitors, career and enterprise).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AF13E" w14:textId="77777777" w:rsidR="00AD7F32" w:rsidRDefault="00B0652B" w:rsidP="00AD7F32">
            <w:pPr>
              <w:pStyle w:val="TableRowCentered"/>
              <w:jc w:val="left"/>
            </w:pPr>
            <w:r>
              <w:t>-</w:t>
            </w:r>
            <w:r w:rsidR="00AD7F32" w:rsidRPr="00030F89">
              <w:t>All children will have access to enrichment opportunities in and beyond school which generate high aspirations from an early age.</w:t>
            </w:r>
          </w:p>
          <w:p w14:paraId="1FF8A307" w14:textId="77777777" w:rsidR="00311611" w:rsidRDefault="00311611" w:rsidP="00AD7F32">
            <w:pPr>
              <w:pStyle w:val="TableRowCentered"/>
              <w:jc w:val="left"/>
              <w:rPr>
                <w:szCs w:val="22"/>
              </w:rPr>
            </w:pPr>
            <w:r>
              <w:rPr>
                <w:szCs w:val="22"/>
              </w:rPr>
              <w:t>-All PP children attending school trips and swimming lessons.</w:t>
            </w:r>
          </w:p>
          <w:p w14:paraId="2A7D5508" w14:textId="3E705E35" w:rsidR="00311611" w:rsidRDefault="00311611" w:rsidP="00AD7F32">
            <w:pPr>
              <w:pStyle w:val="TableRowCentered"/>
              <w:jc w:val="left"/>
              <w:rPr>
                <w:sz w:val="22"/>
                <w:szCs w:val="22"/>
              </w:rPr>
            </w:pPr>
            <w:r>
              <w:rPr>
                <w:szCs w:val="22"/>
              </w:rPr>
              <w:t>-PP children engaging with and participating in extra-curricular activities.</w:t>
            </w:r>
          </w:p>
        </w:tc>
      </w:tr>
      <w:tr w:rsidR="008420DD"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54A16B44" w:rsidR="008420DD" w:rsidRPr="00B63841" w:rsidRDefault="00311611" w:rsidP="008420DD">
            <w:pPr>
              <w:pStyle w:val="TableRow"/>
            </w:pPr>
            <w:r>
              <w:t>Enable all children to have access to QFT</w:t>
            </w:r>
            <w:r w:rsidR="00D70868">
              <w:t xml:space="preserve">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65565" w14:textId="7F5BCEFB" w:rsidR="008420DD" w:rsidRDefault="00B0652B" w:rsidP="00455FBA">
            <w:pPr>
              <w:pStyle w:val="TableRowCentered"/>
              <w:ind w:left="0"/>
              <w:jc w:val="left"/>
              <w:rPr>
                <w:szCs w:val="24"/>
              </w:rPr>
            </w:pPr>
            <w:r>
              <w:rPr>
                <w:szCs w:val="24"/>
              </w:rPr>
              <w:t>-</w:t>
            </w:r>
            <w:r w:rsidR="00455FBA" w:rsidRPr="00B63841">
              <w:rPr>
                <w:szCs w:val="24"/>
              </w:rPr>
              <w:t>All children experience</w:t>
            </w:r>
            <w:r w:rsidR="003528BD">
              <w:rPr>
                <w:szCs w:val="24"/>
              </w:rPr>
              <w:t xml:space="preserve"> QFT, further enhanced with</w:t>
            </w:r>
            <w:r w:rsidR="00455FBA" w:rsidRPr="00B63841">
              <w:rPr>
                <w:szCs w:val="24"/>
              </w:rPr>
              <w:t xml:space="preserve"> high quality interventions</w:t>
            </w:r>
            <w:r w:rsidR="00AE26E9" w:rsidRPr="00B63841">
              <w:rPr>
                <w:szCs w:val="24"/>
              </w:rPr>
              <w:t xml:space="preserve"> and develop a love for learning.</w:t>
            </w:r>
          </w:p>
          <w:p w14:paraId="0AB3009A" w14:textId="7FD9F234" w:rsidR="006C2415" w:rsidRDefault="00B0652B" w:rsidP="00455FBA">
            <w:pPr>
              <w:pStyle w:val="TableRowCentered"/>
              <w:ind w:left="0"/>
              <w:jc w:val="left"/>
              <w:rPr>
                <w:szCs w:val="24"/>
              </w:rPr>
            </w:pPr>
            <w:r>
              <w:rPr>
                <w:szCs w:val="24"/>
              </w:rPr>
              <w:t>-</w:t>
            </w:r>
            <w:r w:rsidR="00215F87">
              <w:rPr>
                <w:szCs w:val="24"/>
              </w:rPr>
              <w:t>Children develop an understanding of the wider community around them and the opportunities they have.</w:t>
            </w:r>
          </w:p>
          <w:p w14:paraId="2A7D550B" w14:textId="749C3F6F" w:rsidR="00E0418D" w:rsidRPr="00B63841" w:rsidRDefault="00B0652B" w:rsidP="00455FBA">
            <w:pPr>
              <w:pStyle w:val="TableRowCentered"/>
              <w:ind w:left="0"/>
              <w:jc w:val="left"/>
              <w:rPr>
                <w:szCs w:val="24"/>
              </w:rPr>
            </w:pPr>
            <w:r>
              <w:rPr>
                <w:szCs w:val="24"/>
              </w:rPr>
              <w:t>-</w:t>
            </w:r>
            <w:r w:rsidR="00E0418D">
              <w:rPr>
                <w:szCs w:val="24"/>
              </w:rPr>
              <w:t xml:space="preserve">Learning engagement </w:t>
            </w:r>
            <w:r>
              <w:rPr>
                <w:szCs w:val="24"/>
              </w:rPr>
              <w:t>amplified</w:t>
            </w:r>
            <w:r w:rsidR="00E0418D">
              <w:rPr>
                <w:szCs w:val="24"/>
              </w:rPr>
              <w:t>, attainment levels improved</w:t>
            </w:r>
            <w:r w:rsidR="003F5F32">
              <w:rPr>
                <w:szCs w:val="24"/>
              </w:rPr>
              <w:t>, success as a learner recognised</w:t>
            </w:r>
            <w:r>
              <w:rPr>
                <w:szCs w:val="24"/>
              </w:rPr>
              <w:t xml:space="preserve"> and</w:t>
            </w:r>
            <w:r w:rsidR="003F5F32">
              <w:rPr>
                <w:szCs w:val="24"/>
              </w:rPr>
              <w:t xml:space="preserve"> self-worth developed</w:t>
            </w:r>
            <w:r>
              <w:rPr>
                <w:szCs w:val="24"/>
              </w:rPr>
              <w:t>.</w:t>
            </w:r>
          </w:p>
        </w:tc>
      </w:tr>
      <w:tr w:rsidR="00311611" w14:paraId="7EA11DA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16D72" w14:textId="184CA947" w:rsidR="00311611" w:rsidRPr="00B63841" w:rsidRDefault="00311611" w:rsidP="008420DD">
            <w:pPr>
              <w:pStyle w:val="TableRow"/>
            </w:pPr>
            <w:r>
              <w:t>Ensure all children have high levels of support, in</w:t>
            </w:r>
            <w:r w:rsidR="000A5354">
              <w:t>ter</w:t>
            </w:r>
            <w:r>
              <w:t xml:space="preserve">vention where required and role models within and from </w:t>
            </w:r>
            <w:r w:rsidRPr="00B63841">
              <w:t>our community.</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1974B" w14:textId="77777777" w:rsidR="006D7FCE" w:rsidRDefault="00626662" w:rsidP="00626662">
            <w:pPr>
              <w:pStyle w:val="TableRowCentered"/>
              <w:jc w:val="left"/>
              <w:rPr>
                <w:szCs w:val="24"/>
              </w:rPr>
            </w:pPr>
            <w:r>
              <w:rPr>
                <w:szCs w:val="24"/>
              </w:rPr>
              <w:t xml:space="preserve">-Heightened aspirations through visitors in </w:t>
            </w:r>
            <w:r w:rsidR="006D7FCE">
              <w:rPr>
                <w:szCs w:val="24"/>
              </w:rPr>
              <w:t>and external speakers delivering assembly.</w:t>
            </w:r>
          </w:p>
          <w:p w14:paraId="51B09717" w14:textId="196D2999" w:rsidR="00311611" w:rsidRDefault="00626662" w:rsidP="00626662">
            <w:pPr>
              <w:pStyle w:val="TableRowCentered"/>
              <w:jc w:val="left"/>
              <w:rPr>
                <w:szCs w:val="24"/>
              </w:rPr>
            </w:pPr>
            <w:r>
              <w:rPr>
                <w:szCs w:val="24"/>
              </w:rPr>
              <w:t xml:space="preserve"> </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6F15F685" w:rsidR="00E66558" w:rsidRDefault="0036453F">
            <w:pPr>
              <w:pStyle w:val="TableRow"/>
              <w:rPr>
                <w:sz w:val="22"/>
                <w:szCs w:val="22"/>
              </w:rPr>
            </w:pPr>
            <w:r w:rsidRPr="003C29B5">
              <w:t>Children explore and read a variety of text</w:t>
            </w:r>
            <w:r w:rsidR="00732EA5" w:rsidRPr="003C29B5">
              <w:t xml:space="preserve"> from a rich range of diverse authors.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D305E" w14:textId="77777777" w:rsidR="00E66558" w:rsidRPr="003C29B5" w:rsidRDefault="00732EA5">
            <w:pPr>
              <w:pStyle w:val="TableRowCentered"/>
              <w:jc w:val="left"/>
              <w:rPr>
                <w:szCs w:val="24"/>
              </w:rPr>
            </w:pPr>
            <w:r>
              <w:rPr>
                <w:sz w:val="22"/>
                <w:szCs w:val="22"/>
              </w:rPr>
              <w:t>-</w:t>
            </w:r>
            <w:r w:rsidRPr="003C29B5">
              <w:rPr>
                <w:szCs w:val="24"/>
              </w:rPr>
              <w:t>Improved vocabulary within writing</w:t>
            </w:r>
            <w:r w:rsidR="002B36B6" w:rsidRPr="003C29B5">
              <w:rPr>
                <w:szCs w:val="24"/>
              </w:rPr>
              <w:t xml:space="preserve"> and speech</w:t>
            </w:r>
          </w:p>
          <w:p w14:paraId="2F9E1CD7" w14:textId="77777777" w:rsidR="00511893" w:rsidRDefault="002B36B6" w:rsidP="00126629">
            <w:pPr>
              <w:pStyle w:val="TableRowCentered"/>
              <w:jc w:val="left"/>
              <w:rPr>
                <w:szCs w:val="24"/>
              </w:rPr>
            </w:pPr>
            <w:r w:rsidRPr="003C29B5">
              <w:rPr>
                <w:szCs w:val="24"/>
              </w:rPr>
              <w:t>-Articulate and confident children</w:t>
            </w:r>
          </w:p>
          <w:p w14:paraId="2A7D550E" w14:textId="108219FD" w:rsidR="00700214" w:rsidRDefault="00700214" w:rsidP="00126629">
            <w:pPr>
              <w:pStyle w:val="TableRowCentered"/>
              <w:jc w:val="left"/>
              <w:rPr>
                <w:sz w:val="22"/>
                <w:szCs w:val="22"/>
              </w:rPr>
            </w:pPr>
            <w:r>
              <w:rPr>
                <w:szCs w:val="22"/>
              </w:rPr>
              <w:t>-Children read confidently, fluently and develop a life-long love of reading.</w:t>
            </w:r>
          </w:p>
        </w:tc>
      </w:tr>
    </w:tbl>
    <w:p w14:paraId="2A06959E" w14:textId="2218981A" w:rsidR="00120AB1" w:rsidRDefault="00120AB1" w:rsidP="00BD4B12"/>
    <w:p w14:paraId="2B167E3D" w14:textId="77777777" w:rsidR="00700214" w:rsidRDefault="00700214" w:rsidP="00BD4B12"/>
    <w:p w14:paraId="26B50DF3" w14:textId="77777777" w:rsidR="00700214" w:rsidRDefault="00700214" w:rsidP="00BD4B12"/>
    <w:p w14:paraId="2A7D5512" w14:textId="7B489199" w:rsidR="00E66558" w:rsidRDefault="009D71E8">
      <w:pPr>
        <w:pStyle w:val="Heading2"/>
      </w:pPr>
      <w:r>
        <w:lastRenderedPageBreak/>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45EC744" w:rsidR="00E66558" w:rsidRDefault="009D71E8">
      <w:r>
        <w:t xml:space="preserve">Budgeted cost: </w:t>
      </w:r>
      <w:r w:rsidR="007B7CF6">
        <w:t>£</w:t>
      </w:r>
      <w:r w:rsidR="00B47122">
        <w:t>20</w:t>
      </w:r>
      <w:r w:rsidR="00473358">
        <w:t>000</w:t>
      </w:r>
    </w:p>
    <w:tbl>
      <w:tblPr>
        <w:tblW w:w="5000" w:type="pct"/>
        <w:tblLayout w:type="fixed"/>
        <w:tblCellMar>
          <w:left w:w="10" w:type="dxa"/>
          <w:right w:w="10" w:type="dxa"/>
        </w:tblCellMar>
        <w:tblLook w:val="04A0" w:firstRow="1" w:lastRow="0" w:firstColumn="1" w:lastColumn="0" w:noHBand="0" w:noVBand="1"/>
      </w:tblPr>
      <w:tblGrid>
        <w:gridCol w:w="2972"/>
        <w:gridCol w:w="5103"/>
        <w:gridCol w:w="1411"/>
      </w:tblGrid>
      <w:tr w:rsidR="00E66558" w14:paraId="2A7D5519" w14:textId="77777777" w:rsidTr="00825DED">
        <w:tc>
          <w:tcPr>
            <w:tcW w:w="297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rsidRPr="00825DED">
              <w:rPr>
                <w:sz w:val="22"/>
                <w:szCs w:val="22"/>
              </w:rPr>
              <w:t>Activity</w:t>
            </w:r>
          </w:p>
        </w:tc>
        <w:tc>
          <w:tcPr>
            <w:tcW w:w="510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rsidRPr="00825DED">
              <w:rPr>
                <w:sz w:val="22"/>
                <w:szCs w:val="22"/>
              </w:rPr>
              <w:t>Evidence that supports this approach</w:t>
            </w:r>
          </w:p>
        </w:tc>
        <w:tc>
          <w:tcPr>
            <w:tcW w:w="141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rsidRPr="00825DED">
              <w:rPr>
                <w:sz w:val="20"/>
                <w:szCs w:val="20"/>
              </w:rPr>
              <w:t>Challenge number(s) addressed</w:t>
            </w:r>
          </w:p>
        </w:tc>
      </w:tr>
      <w:tr w:rsidR="003847C8" w14:paraId="2A7D551D" w14:textId="77777777" w:rsidTr="00825DED">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30D61EE4" w:rsidR="003847C8" w:rsidRDefault="003847C8" w:rsidP="003847C8">
            <w:pPr>
              <w:pStyle w:val="TableRow"/>
            </w:pPr>
            <w:r>
              <w:t>Developing Staff awareness and understanding of the National Curriculum across the whole school.</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E9ACF" w14:textId="214E8D65" w:rsidR="0051214F" w:rsidRDefault="00AF31CE" w:rsidP="00027C25">
            <w:pPr>
              <w:pStyle w:val="TableRowCentered"/>
              <w:jc w:val="left"/>
            </w:pPr>
            <w:r>
              <w:t>-</w:t>
            </w:r>
            <w:r w:rsidR="003847C8" w:rsidRPr="00ED13C1">
              <w:t xml:space="preserve">Through </w:t>
            </w:r>
            <w:r w:rsidR="00091AF0">
              <w:t>all forms of training</w:t>
            </w:r>
            <w:r w:rsidR="003847C8" w:rsidRPr="00ED13C1">
              <w:t xml:space="preserve">, </w:t>
            </w:r>
            <w:r w:rsidR="00091AF0">
              <w:t>meetings</w:t>
            </w:r>
            <w:r w:rsidR="00BF1866">
              <w:t>, observations</w:t>
            </w:r>
            <w:r w:rsidR="00091AF0">
              <w:t xml:space="preserve"> and professional discussions, </w:t>
            </w:r>
            <w:r w:rsidR="003847C8" w:rsidRPr="00ED13C1">
              <w:t xml:space="preserve">teachers will </w:t>
            </w:r>
            <w:r w:rsidR="00BF1866">
              <w:t>enhance</w:t>
            </w:r>
            <w:r w:rsidR="003847C8" w:rsidRPr="00ED13C1">
              <w:t xml:space="preserve"> </w:t>
            </w:r>
            <w:r w:rsidR="00BF1866">
              <w:t xml:space="preserve">their </w:t>
            </w:r>
            <w:r w:rsidR="003847C8" w:rsidRPr="00ED13C1">
              <w:t xml:space="preserve">understanding of year group curriculums and expectations across different key stages. This </w:t>
            </w:r>
            <w:r w:rsidR="00027C25">
              <w:t>improved</w:t>
            </w:r>
            <w:r w:rsidR="003847C8" w:rsidRPr="00ED13C1">
              <w:t xml:space="preserve"> knowledge will ensure high aspirations for all pupils and a deeper understanding of the curriculum content. </w:t>
            </w:r>
          </w:p>
          <w:p w14:paraId="3D4A3526" w14:textId="7701F630" w:rsidR="00027265" w:rsidRDefault="00AF31CE" w:rsidP="00027C25">
            <w:pPr>
              <w:pStyle w:val="TableRowCentered"/>
              <w:jc w:val="left"/>
            </w:pPr>
            <w:r>
              <w:t>-</w:t>
            </w:r>
            <w:r w:rsidR="003847C8" w:rsidRPr="00ED13C1">
              <w:t xml:space="preserve">Staff will be encouraged to observe in other year groups and across other Trust schools to develop their own understanding and put pedagogy into practice. </w:t>
            </w:r>
          </w:p>
          <w:p w14:paraId="3CDCAC42" w14:textId="6AEF3CF2" w:rsidR="009B0DBB" w:rsidRDefault="00AF31CE" w:rsidP="00027C25">
            <w:pPr>
              <w:pStyle w:val="TableRowCentered"/>
              <w:jc w:val="left"/>
            </w:pPr>
            <w:r>
              <w:t>-</w:t>
            </w:r>
            <w:r w:rsidR="0051214F">
              <w:t>S</w:t>
            </w:r>
            <w:r w:rsidR="003847C8" w:rsidRPr="00ED13C1">
              <w:t>ubject leader</w:t>
            </w:r>
            <w:r w:rsidR="0050377F">
              <w:t xml:space="preserve">s to gain greater ownership through CPD opportunities. </w:t>
            </w:r>
            <w:r w:rsidR="009B0DBB">
              <w:t>Leaders encouraged to disseminate subject knowledge through Staff Meetings and I</w:t>
            </w:r>
            <w:r w:rsidR="00B63939">
              <w:t>NSET</w:t>
            </w:r>
            <w:r w:rsidR="009B0DBB">
              <w:t>s</w:t>
            </w:r>
            <w:r w:rsidR="00B63939">
              <w:t>.</w:t>
            </w:r>
          </w:p>
          <w:p w14:paraId="2A7D551B" w14:textId="04FFF88F" w:rsidR="003847C8" w:rsidRDefault="00AF31CE" w:rsidP="00B73555">
            <w:pPr>
              <w:pStyle w:val="TableRowCentered"/>
              <w:ind w:left="0"/>
              <w:jc w:val="left"/>
              <w:rPr>
                <w:sz w:val="22"/>
              </w:rPr>
            </w:pPr>
            <w:r>
              <w:t>-</w:t>
            </w:r>
            <w:r w:rsidR="00913D4A">
              <w:t>Enriched learning experiences for all children</w:t>
            </w:r>
            <w:r w:rsidR="00B73555">
              <w:t>, reinforcing and consolidating prior learning.</w:t>
            </w:r>
            <w:r w:rsidR="003847C8" w:rsidRPr="00ED13C1">
              <w:t xml:space="preserve"> </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231025B3" w:rsidR="003847C8" w:rsidRDefault="00505FD9" w:rsidP="003847C8">
            <w:pPr>
              <w:pStyle w:val="TableRowCentered"/>
              <w:jc w:val="left"/>
              <w:rPr>
                <w:sz w:val="22"/>
              </w:rPr>
            </w:pPr>
            <w:r>
              <w:rPr>
                <w:sz w:val="22"/>
              </w:rPr>
              <w:t>1,2,3,4</w:t>
            </w:r>
          </w:p>
        </w:tc>
      </w:tr>
      <w:tr w:rsidR="00AF31CE" w14:paraId="4D295C3A" w14:textId="77777777" w:rsidTr="00825DED">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A8A65" w14:textId="46C40CF0" w:rsidR="00AF31CE" w:rsidRDefault="00AF31CE" w:rsidP="003847C8">
            <w:pPr>
              <w:pStyle w:val="TableRow"/>
            </w:pPr>
            <w:r w:rsidRPr="00AF31CE">
              <w:t>Teachers and Teaching Assistants hold focussed subject specific sessions to ensure all children are meeting age related expectations in all subjects.</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F2D9C" w14:textId="77777777" w:rsidR="00AF31CE" w:rsidRDefault="00AF31CE" w:rsidP="00027C25">
            <w:pPr>
              <w:pStyle w:val="TableRowCentered"/>
              <w:jc w:val="left"/>
            </w:pPr>
            <w:r>
              <w:t>-</w:t>
            </w:r>
            <w:r w:rsidRPr="00AF31CE">
              <w:t>PP children achieve at least as well as their peers.</w:t>
            </w:r>
          </w:p>
          <w:p w14:paraId="0CD2D883" w14:textId="77777777" w:rsidR="00AF31CE" w:rsidRDefault="00AF31CE" w:rsidP="00AF31CE">
            <w:pPr>
              <w:pStyle w:val="TableRowCentered"/>
              <w:ind w:left="0"/>
              <w:jc w:val="left"/>
              <w:rPr>
                <w:iCs/>
                <w:szCs w:val="22"/>
              </w:rPr>
            </w:pPr>
            <w:r>
              <w:t>-</w:t>
            </w:r>
            <w:r>
              <w:rPr>
                <w:iCs/>
                <w:szCs w:val="22"/>
              </w:rPr>
              <w:t>Results for all children</w:t>
            </w:r>
            <w:r w:rsidRPr="00B56041">
              <w:rPr>
                <w:iCs/>
                <w:szCs w:val="22"/>
              </w:rPr>
              <w:t xml:space="preserve"> above average when compared to national data through statutory testing.</w:t>
            </w:r>
          </w:p>
          <w:p w14:paraId="0FC8D529" w14:textId="77777777" w:rsidR="00FD16A5" w:rsidRDefault="00FD16A5" w:rsidP="00FD16A5">
            <w:pPr>
              <w:pStyle w:val="TableRowCentered"/>
              <w:jc w:val="left"/>
              <w:rPr>
                <w:iCs/>
                <w:szCs w:val="22"/>
              </w:rPr>
            </w:pPr>
            <w:r>
              <w:rPr>
                <w:iCs/>
                <w:szCs w:val="22"/>
              </w:rPr>
              <w:t>-</w:t>
            </w:r>
            <w:r w:rsidRPr="002D5508">
              <w:rPr>
                <w:iCs/>
                <w:szCs w:val="22"/>
              </w:rPr>
              <w:t xml:space="preserve">Self-motivated pupils ready to progress having learning habits embedded from an early age. </w:t>
            </w:r>
          </w:p>
          <w:p w14:paraId="26A648E2" w14:textId="77777777" w:rsidR="00FD16A5" w:rsidRDefault="00FD16A5" w:rsidP="00FD16A5">
            <w:pPr>
              <w:pStyle w:val="TableRowCentered"/>
              <w:jc w:val="left"/>
              <w:rPr>
                <w:iCs/>
                <w:szCs w:val="22"/>
              </w:rPr>
            </w:pPr>
            <w:r>
              <w:rPr>
                <w:iCs/>
                <w:szCs w:val="22"/>
              </w:rPr>
              <w:t>-</w:t>
            </w:r>
            <w:r w:rsidRPr="002D5508">
              <w:rPr>
                <w:iCs/>
                <w:szCs w:val="22"/>
              </w:rPr>
              <w:t xml:space="preserve">Scrutiny of data through ELGs, phonics testing, KS1, multiplication and KS2 statutory testing show parity with peers. </w:t>
            </w:r>
          </w:p>
          <w:p w14:paraId="61FC15E9" w14:textId="5446C86A" w:rsidR="00FD16A5" w:rsidRPr="00ED13C1" w:rsidRDefault="00FD16A5" w:rsidP="00FD16A5">
            <w:pPr>
              <w:pStyle w:val="TableRowCentered"/>
              <w:ind w:left="0"/>
              <w:jc w:val="left"/>
            </w:pPr>
            <w:r>
              <w:rPr>
                <w:iCs/>
                <w:szCs w:val="22"/>
              </w:rPr>
              <w:t>-</w:t>
            </w:r>
            <w:r w:rsidRPr="002D5508">
              <w:rPr>
                <w:iCs/>
                <w:szCs w:val="22"/>
              </w:rPr>
              <w:t>Pupil progress meetings show parity with peers.</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187F4" w14:textId="0B284A99" w:rsidR="00AF31CE" w:rsidRDefault="00505FD9" w:rsidP="003847C8">
            <w:pPr>
              <w:pStyle w:val="TableRowCentered"/>
              <w:jc w:val="left"/>
              <w:rPr>
                <w:sz w:val="22"/>
              </w:rPr>
            </w:pPr>
            <w:r>
              <w:rPr>
                <w:sz w:val="22"/>
              </w:rPr>
              <w:t>1,2,3,4</w:t>
            </w:r>
          </w:p>
        </w:tc>
      </w:tr>
      <w:tr w:rsidR="00E66558" w14:paraId="2A7D5521" w14:textId="77777777" w:rsidTr="00825DED">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6C3FC0D5" w:rsidR="00E66558" w:rsidRPr="00700214" w:rsidRDefault="00FC172D">
            <w:pPr>
              <w:pStyle w:val="TableRow"/>
              <w:rPr>
                <w:iCs/>
                <w:sz w:val="22"/>
              </w:rPr>
            </w:pPr>
            <w:r w:rsidRPr="00FC172D">
              <w:t xml:space="preserve">Continue to invest in assessment and tracking tools and </w:t>
            </w:r>
            <w:r w:rsidRPr="00FC172D">
              <w:lastRenderedPageBreak/>
              <w:t xml:space="preserve">materials which are efficient and accurate (FFT, </w:t>
            </w:r>
            <w:r>
              <w:t>TT Rockstars</w:t>
            </w:r>
            <w:r w:rsidRPr="00FC172D">
              <w:t>,</w:t>
            </w:r>
            <w:r>
              <w:t xml:space="preserve"> Little Wandle p</w:t>
            </w:r>
            <w:r w:rsidRPr="00FC172D">
              <w:t xml:space="preserve">honics </w:t>
            </w:r>
            <w:r>
              <w:t>t</w:t>
            </w:r>
            <w:r w:rsidRPr="00FC172D">
              <w:t>racker).</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5D84E" w14:textId="77777777" w:rsidR="00E66558" w:rsidRDefault="00B56041">
            <w:pPr>
              <w:pStyle w:val="TableRowCentered"/>
              <w:jc w:val="left"/>
              <w:rPr>
                <w:iCs/>
                <w:szCs w:val="22"/>
              </w:rPr>
            </w:pPr>
            <w:r>
              <w:rPr>
                <w:iCs/>
                <w:szCs w:val="22"/>
              </w:rPr>
              <w:lastRenderedPageBreak/>
              <w:t>-</w:t>
            </w:r>
            <w:r w:rsidRPr="00B56041">
              <w:rPr>
                <w:iCs/>
                <w:szCs w:val="22"/>
              </w:rPr>
              <w:t>Progress is above average when compared to national data through statutory testing.</w:t>
            </w:r>
          </w:p>
          <w:p w14:paraId="05AEC062" w14:textId="77777777" w:rsidR="00B56041" w:rsidRDefault="00B56041">
            <w:pPr>
              <w:pStyle w:val="TableRowCentered"/>
              <w:jc w:val="left"/>
              <w:rPr>
                <w:iCs/>
                <w:szCs w:val="22"/>
              </w:rPr>
            </w:pPr>
          </w:p>
          <w:p w14:paraId="2A7D551F" w14:textId="68E2DB23" w:rsidR="00B56041" w:rsidRPr="00700214" w:rsidRDefault="00B56041">
            <w:pPr>
              <w:pStyle w:val="TableRowCentered"/>
              <w:jc w:val="left"/>
              <w:rPr>
                <w:iCs/>
                <w:sz w:val="22"/>
              </w:rPr>
            </w:pPr>
            <w:r>
              <w:rPr>
                <w:iCs/>
                <w:szCs w:val="22"/>
              </w:rPr>
              <w:lastRenderedPageBreak/>
              <w:t xml:space="preserve">-Early identification of gaps to inform necessary specific targeted inventions </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5AD902D9" w:rsidR="00E66558" w:rsidRDefault="00505FD9">
            <w:pPr>
              <w:pStyle w:val="TableRowCentered"/>
              <w:jc w:val="left"/>
              <w:rPr>
                <w:sz w:val="22"/>
              </w:rPr>
            </w:pPr>
            <w:r>
              <w:rPr>
                <w:sz w:val="22"/>
              </w:rPr>
              <w:lastRenderedPageBreak/>
              <w:t>1</w:t>
            </w:r>
            <w:r w:rsidR="00247CDF">
              <w:rPr>
                <w:sz w:val="22"/>
              </w:rPr>
              <w:t>,3</w:t>
            </w:r>
          </w:p>
        </w:tc>
      </w:tr>
      <w:tr w:rsidR="00B56041" w14:paraId="5458E622" w14:textId="77777777" w:rsidTr="00825DED">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4E56A" w14:textId="0F847076" w:rsidR="00B56041" w:rsidRPr="00FC172D" w:rsidRDefault="00B56041">
            <w:pPr>
              <w:pStyle w:val="TableRow"/>
            </w:pPr>
            <w:r w:rsidRPr="00B56041">
              <w:t>Continue to invest in an online safeguarding recording system.</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7B490" w14:textId="7462925C" w:rsidR="00B56041" w:rsidRPr="00B56041" w:rsidRDefault="00B56041">
            <w:pPr>
              <w:pStyle w:val="TableRowCentered"/>
              <w:jc w:val="left"/>
              <w:rPr>
                <w:iCs/>
                <w:szCs w:val="22"/>
              </w:rPr>
            </w:pPr>
            <w:r w:rsidRPr="00B56041">
              <w:rPr>
                <w:iCs/>
                <w:szCs w:val="22"/>
              </w:rPr>
              <w:t>-Attendance increased, reduced late marks.</w:t>
            </w:r>
          </w:p>
          <w:p w14:paraId="781FE652" w14:textId="77777777" w:rsidR="00B56041" w:rsidRPr="00B56041" w:rsidRDefault="00B56041">
            <w:pPr>
              <w:pStyle w:val="TableRowCentered"/>
              <w:jc w:val="left"/>
              <w:rPr>
                <w:iCs/>
                <w:szCs w:val="22"/>
              </w:rPr>
            </w:pPr>
            <w:r w:rsidRPr="00B56041">
              <w:rPr>
                <w:iCs/>
                <w:szCs w:val="22"/>
              </w:rPr>
              <w:t xml:space="preserve">-Children’s focus is improved showing parity with peers. </w:t>
            </w:r>
          </w:p>
          <w:p w14:paraId="4CD1D7D8" w14:textId="7D27697A" w:rsidR="00B56041" w:rsidRPr="00700214" w:rsidRDefault="00B56041">
            <w:pPr>
              <w:pStyle w:val="TableRowCentered"/>
              <w:jc w:val="left"/>
              <w:rPr>
                <w:iCs/>
                <w:sz w:val="22"/>
              </w:rPr>
            </w:pPr>
            <w:r w:rsidRPr="00B56041">
              <w:rPr>
                <w:iCs/>
                <w:szCs w:val="22"/>
              </w:rPr>
              <w:t>-Behaviour/emotional issues do not impact negatively on learning and progress.</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2461F" w14:textId="331A6218" w:rsidR="00B56041" w:rsidRDefault="00247CDF">
            <w:pPr>
              <w:pStyle w:val="TableRowCentered"/>
              <w:jc w:val="left"/>
              <w:rPr>
                <w:sz w:val="22"/>
              </w:rPr>
            </w:pPr>
            <w:r>
              <w:rPr>
                <w:sz w:val="22"/>
              </w:rPr>
              <w:t>1,3</w:t>
            </w:r>
          </w:p>
        </w:tc>
      </w:tr>
      <w:tr w:rsidR="00C222E1" w14:paraId="57EB9BF0" w14:textId="77777777" w:rsidTr="00825DED">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F3142" w14:textId="258DA94E" w:rsidR="002C19DF" w:rsidRDefault="002C19DF" w:rsidP="002C19DF">
            <w:pPr>
              <w:pStyle w:val="TableRowCentered"/>
              <w:jc w:val="left"/>
              <w:rPr>
                <w:iCs/>
                <w:szCs w:val="22"/>
              </w:rPr>
            </w:pPr>
            <w:r w:rsidRPr="00C222E1">
              <w:rPr>
                <w:iCs/>
                <w:szCs w:val="22"/>
              </w:rPr>
              <w:t xml:space="preserve">Invest in books. Provide an inviting reading </w:t>
            </w:r>
            <w:r>
              <w:rPr>
                <w:iCs/>
                <w:szCs w:val="22"/>
              </w:rPr>
              <w:t>environment within the library area.</w:t>
            </w:r>
          </w:p>
          <w:p w14:paraId="29318187" w14:textId="46A4E9EE" w:rsidR="002C19DF" w:rsidRDefault="002C19DF" w:rsidP="002C19DF">
            <w:pPr>
              <w:pStyle w:val="TableRowCentered"/>
              <w:jc w:val="left"/>
              <w:rPr>
                <w:iCs/>
                <w:szCs w:val="22"/>
              </w:rPr>
            </w:pPr>
            <w:r w:rsidRPr="00C222E1">
              <w:rPr>
                <w:iCs/>
                <w:szCs w:val="22"/>
              </w:rPr>
              <w:t xml:space="preserve">Reading enticements including </w:t>
            </w:r>
            <w:r>
              <w:rPr>
                <w:iCs/>
                <w:szCs w:val="22"/>
              </w:rPr>
              <w:t>book vouchers, reading in assembly and book share with other children</w:t>
            </w:r>
          </w:p>
          <w:p w14:paraId="7077CDD8" w14:textId="2E61A4FA" w:rsidR="00C222E1" w:rsidRPr="00B56041" w:rsidRDefault="002C19DF" w:rsidP="002C19DF">
            <w:pPr>
              <w:pStyle w:val="TableRow"/>
            </w:pPr>
            <w:r>
              <w:rPr>
                <w:iCs/>
                <w:szCs w:val="22"/>
              </w:rPr>
              <w:t>Wider selection of Little Wandle decodable/ chapter books available</w:t>
            </w:r>
            <w:r w:rsidRPr="00C222E1">
              <w:rPr>
                <w:iCs/>
                <w:szCs w:val="22"/>
              </w:rPr>
              <w:t>.</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6B749" w14:textId="77777777" w:rsidR="00906AB3" w:rsidRDefault="00906AB3">
            <w:pPr>
              <w:pStyle w:val="TableRowCentered"/>
              <w:jc w:val="left"/>
              <w:rPr>
                <w:iCs/>
                <w:szCs w:val="22"/>
              </w:rPr>
            </w:pPr>
            <w:r>
              <w:rPr>
                <w:iCs/>
                <w:szCs w:val="22"/>
              </w:rPr>
              <w:t>-</w:t>
            </w:r>
            <w:r w:rsidRPr="00906AB3">
              <w:rPr>
                <w:iCs/>
                <w:szCs w:val="22"/>
              </w:rPr>
              <w:t xml:space="preserve">Reading </w:t>
            </w:r>
            <w:r>
              <w:rPr>
                <w:iCs/>
                <w:szCs w:val="22"/>
              </w:rPr>
              <w:t>unlocks the key to all areas of the curriculum; developing confident, academically able learners</w:t>
            </w:r>
            <w:r w:rsidRPr="00906AB3">
              <w:rPr>
                <w:iCs/>
                <w:szCs w:val="22"/>
              </w:rPr>
              <w:t>.</w:t>
            </w:r>
            <w:r>
              <w:rPr>
                <w:iCs/>
                <w:szCs w:val="22"/>
              </w:rPr>
              <w:t xml:space="preserve"> </w:t>
            </w:r>
          </w:p>
          <w:p w14:paraId="3F20C670" w14:textId="3EC2C5BE" w:rsidR="002C19DF" w:rsidRDefault="00906AB3">
            <w:pPr>
              <w:pStyle w:val="TableRowCentered"/>
              <w:jc w:val="left"/>
              <w:rPr>
                <w:iCs/>
                <w:szCs w:val="22"/>
              </w:rPr>
            </w:pPr>
            <w:r>
              <w:rPr>
                <w:iCs/>
                <w:szCs w:val="22"/>
              </w:rPr>
              <w:t>-</w:t>
            </w:r>
            <w:r w:rsidRPr="00906AB3">
              <w:rPr>
                <w:iCs/>
                <w:szCs w:val="22"/>
              </w:rPr>
              <w:t xml:space="preserve">Reading is </w:t>
            </w:r>
            <w:r>
              <w:rPr>
                <w:iCs/>
                <w:szCs w:val="22"/>
              </w:rPr>
              <w:t>proven</w:t>
            </w:r>
            <w:r w:rsidRPr="00906AB3">
              <w:rPr>
                <w:iCs/>
                <w:szCs w:val="22"/>
              </w:rPr>
              <w:t xml:space="preserve"> to open the door to future prosperity and wellbeing.</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990F9" w14:textId="282EEBD3" w:rsidR="00C222E1" w:rsidRDefault="00247CDF">
            <w:pPr>
              <w:pStyle w:val="TableRowCentered"/>
              <w:jc w:val="left"/>
              <w:rPr>
                <w:sz w:val="22"/>
              </w:rPr>
            </w:pPr>
            <w:r>
              <w:rPr>
                <w:sz w:val="22"/>
              </w:rPr>
              <w:t>1,3,4</w:t>
            </w:r>
          </w:p>
        </w:tc>
      </w:tr>
      <w:tr w:rsidR="0088510B" w14:paraId="784D56B2" w14:textId="77777777" w:rsidTr="00825DED">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CE4FD" w14:textId="66689CB8" w:rsidR="0088510B" w:rsidRDefault="0088510B" w:rsidP="002C19DF">
            <w:pPr>
              <w:pStyle w:val="TableRowCentered"/>
              <w:jc w:val="left"/>
              <w:rPr>
                <w:iCs/>
                <w:szCs w:val="22"/>
              </w:rPr>
            </w:pPr>
            <w:r w:rsidRPr="0088510B">
              <w:rPr>
                <w:iCs/>
                <w:szCs w:val="22"/>
              </w:rPr>
              <w:t xml:space="preserve">Children have an increased awareness </w:t>
            </w:r>
            <w:r>
              <w:rPr>
                <w:iCs/>
                <w:szCs w:val="22"/>
              </w:rPr>
              <w:t xml:space="preserve">of the wider world </w:t>
            </w:r>
            <w:r w:rsidR="00E64B4E">
              <w:rPr>
                <w:iCs/>
                <w:szCs w:val="22"/>
              </w:rPr>
              <w:t xml:space="preserve">and </w:t>
            </w:r>
            <w:r w:rsidR="00E64B4E" w:rsidRPr="0088510B">
              <w:rPr>
                <w:iCs/>
                <w:szCs w:val="22"/>
              </w:rPr>
              <w:t>future</w:t>
            </w:r>
            <w:r w:rsidRPr="0088510B">
              <w:rPr>
                <w:iCs/>
                <w:szCs w:val="22"/>
              </w:rPr>
              <w:t xml:space="preserve"> opportunities</w:t>
            </w:r>
            <w:r>
              <w:rPr>
                <w:iCs/>
                <w:szCs w:val="22"/>
              </w:rPr>
              <w:t>. Next educational steps are clear – life after</w:t>
            </w:r>
            <w:r w:rsidRPr="0088510B">
              <w:rPr>
                <w:iCs/>
                <w:szCs w:val="22"/>
              </w:rPr>
              <w:t xml:space="preserve"> school, college</w:t>
            </w:r>
            <w:r>
              <w:rPr>
                <w:iCs/>
                <w:szCs w:val="22"/>
              </w:rPr>
              <w:t>,</w:t>
            </w:r>
            <w:r w:rsidRPr="0088510B">
              <w:rPr>
                <w:iCs/>
                <w:szCs w:val="22"/>
              </w:rPr>
              <w:t xml:space="preserve"> university</w:t>
            </w:r>
            <w:r>
              <w:rPr>
                <w:iCs/>
                <w:szCs w:val="22"/>
              </w:rPr>
              <w:t xml:space="preserve"> and beyond</w:t>
            </w:r>
            <w:r w:rsidRPr="0088510B">
              <w:rPr>
                <w:iCs/>
                <w:szCs w:val="22"/>
              </w:rPr>
              <w:t>.</w:t>
            </w:r>
          </w:p>
          <w:p w14:paraId="2CCCE36C" w14:textId="77777777" w:rsidR="0088510B" w:rsidRDefault="0088510B" w:rsidP="002C19DF">
            <w:pPr>
              <w:pStyle w:val="TableRowCentered"/>
              <w:jc w:val="left"/>
              <w:rPr>
                <w:iCs/>
                <w:szCs w:val="22"/>
              </w:rPr>
            </w:pPr>
          </w:p>
          <w:p w14:paraId="48193F13" w14:textId="716A7338" w:rsidR="0088510B" w:rsidRDefault="0088510B" w:rsidP="002C19DF">
            <w:pPr>
              <w:pStyle w:val="TableRowCentered"/>
              <w:jc w:val="left"/>
              <w:rPr>
                <w:iCs/>
                <w:szCs w:val="22"/>
              </w:rPr>
            </w:pPr>
            <w:r w:rsidRPr="0088510B">
              <w:rPr>
                <w:iCs/>
                <w:szCs w:val="22"/>
              </w:rPr>
              <w:t>Children have exposure to people beyond their immediate surroundings</w:t>
            </w:r>
            <w:r w:rsidR="00E64B4E">
              <w:rPr>
                <w:iCs/>
                <w:szCs w:val="22"/>
              </w:rPr>
              <w:t>, who inspire and motivate</w:t>
            </w:r>
            <w:r w:rsidRPr="0088510B">
              <w:rPr>
                <w:iCs/>
                <w:szCs w:val="22"/>
              </w:rPr>
              <w:t>.</w:t>
            </w:r>
          </w:p>
          <w:p w14:paraId="0550A3AE" w14:textId="77777777" w:rsidR="00E64B4E" w:rsidRDefault="00E64B4E" w:rsidP="002C19DF">
            <w:pPr>
              <w:pStyle w:val="TableRowCentered"/>
              <w:jc w:val="left"/>
              <w:rPr>
                <w:iCs/>
                <w:szCs w:val="22"/>
              </w:rPr>
            </w:pPr>
          </w:p>
          <w:p w14:paraId="78FA5F52" w14:textId="77777777" w:rsidR="00E64B4E" w:rsidRDefault="00E64B4E" w:rsidP="002C19DF">
            <w:pPr>
              <w:pStyle w:val="TableRowCentered"/>
              <w:jc w:val="left"/>
              <w:rPr>
                <w:iCs/>
                <w:szCs w:val="22"/>
              </w:rPr>
            </w:pPr>
            <w:r w:rsidRPr="0088510B">
              <w:rPr>
                <w:iCs/>
                <w:szCs w:val="22"/>
              </w:rPr>
              <w:t>Children have exposure to p</w:t>
            </w:r>
            <w:r>
              <w:rPr>
                <w:iCs/>
                <w:szCs w:val="22"/>
              </w:rPr>
              <w:t>laces</w:t>
            </w:r>
            <w:r w:rsidRPr="0088510B">
              <w:rPr>
                <w:iCs/>
                <w:szCs w:val="22"/>
              </w:rPr>
              <w:t xml:space="preserve"> beyond their immediate surroundings</w:t>
            </w:r>
            <w:r>
              <w:rPr>
                <w:iCs/>
                <w:szCs w:val="22"/>
              </w:rPr>
              <w:t>, which educate and enthuse.</w:t>
            </w:r>
          </w:p>
          <w:p w14:paraId="6AD5F3AC" w14:textId="77777777" w:rsidR="00E64B4E" w:rsidRDefault="00E64B4E" w:rsidP="002C19DF">
            <w:pPr>
              <w:pStyle w:val="TableRowCentered"/>
              <w:jc w:val="left"/>
              <w:rPr>
                <w:iCs/>
                <w:szCs w:val="22"/>
              </w:rPr>
            </w:pPr>
          </w:p>
          <w:p w14:paraId="7E96D85E" w14:textId="4A47A3F8" w:rsidR="00E64B4E" w:rsidRPr="00C222E1" w:rsidRDefault="00E64B4E" w:rsidP="002C19DF">
            <w:pPr>
              <w:pStyle w:val="TableRowCentered"/>
              <w:jc w:val="left"/>
              <w:rPr>
                <w:iCs/>
                <w:szCs w:val="22"/>
              </w:rPr>
            </w:pPr>
            <w:r>
              <w:rPr>
                <w:iCs/>
                <w:szCs w:val="22"/>
              </w:rPr>
              <w:t>I</w:t>
            </w:r>
            <w:r w:rsidRPr="00E64B4E">
              <w:rPr>
                <w:iCs/>
                <w:szCs w:val="22"/>
              </w:rPr>
              <w:t xml:space="preserve">ncrease exposure </w:t>
            </w:r>
            <w:r>
              <w:rPr>
                <w:iCs/>
                <w:szCs w:val="22"/>
              </w:rPr>
              <w:t xml:space="preserve">and awareness </w:t>
            </w:r>
            <w:r w:rsidRPr="00E64B4E">
              <w:rPr>
                <w:iCs/>
                <w:szCs w:val="22"/>
              </w:rPr>
              <w:t>of pupils to modern</w:t>
            </w:r>
            <w:r>
              <w:rPr>
                <w:iCs/>
                <w:szCs w:val="22"/>
              </w:rPr>
              <w:t>/diverse</w:t>
            </w:r>
            <w:r w:rsidRPr="00E64B4E">
              <w:rPr>
                <w:iCs/>
                <w:szCs w:val="22"/>
              </w:rPr>
              <w:t xml:space="preserve"> Britain.</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FF3DB" w14:textId="0C6DD098" w:rsidR="00E64B4E" w:rsidRDefault="00E64B4E" w:rsidP="00E64B4E">
            <w:pPr>
              <w:pStyle w:val="TableRowCentered"/>
              <w:jc w:val="left"/>
              <w:rPr>
                <w:iCs/>
                <w:szCs w:val="22"/>
              </w:rPr>
            </w:pPr>
            <w:r>
              <w:rPr>
                <w:iCs/>
                <w:szCs w:val="22"/>
              </w:rPr>
              <w:t>-</w:t>
            </w:r>
            <w:r w:rsidRPr="00E64B4E">
              <w:rPr>
                <w:iCs/>
                <w:szCs w:val="22"/>
              </w:rPr>
              <w:t xml:space="preserve">Language (vocabulary) and cultural capital is increased. </w:t>
            </w:r>
          </w:p>
          <w:p w14:paraId="787F75B9" w14:textId="0DB59565" w:rsidR="00E64B4E" w:rsidRDefault="00E64B4E">
            <w:pPr>
              <w:pStyle w:val="TableRowCentered"/>
              <w:jc w:val="left"/>
              <w:rPr>
                <w:iCs/>
                <w:szCs w:val="22"/>
              </w:rPr>
            </w:pPr>
            <w:r>
              <w:rPr>
                <w:iCs/>
                <w:szCs w:val="22"/>
              </w:rPr>
              <w:t>-</w:t>
            </w:r>
            <w:r w:rsidRPr="00E64B4E">
              <w:rPr>
                <w:iCs/>
                <w:szCs w:val="22"/>
              </w:rPr>
              <w:t xml:space="preserve">Enthusiasm </w:t>
            </w:r>
            <w:r w:rsidR="00825DED">
              <w:rPr>
                <w:iCs/>
                <w:szCs w:val="22"/>
              </w:rPr>
              <w:t xml:space="preserve">and heightened understanding </w:t>
            </w:r>
            <w:r w:rsidRPr="00E64B4E">
              <w:rPr>
                <w:iCs/>
                <w:szCs w:val="22"/>
              </w:rPr>
              <w:t xml:space="preserve">for diversity and modern Britain. </w:t>
            </w:r>
          </w:p>
          <w:p w14:paraId="0219FF31" w14:textId="55F90D54" w:rsidR="00E64B4E" w:rsidRDefault="00E64B4E">
            <w:pPr>
              <w:pStyle w:val="TableRowCentered"/>
              <w:jc w:val="left"/>
              <w:rPr>
                <w:iCs/>
                <w:szCs w:val="22"/>
              </w:rPr>
            </w:pPr>
            <w:r>
              <w:rPr>
                <w:iCs/>
                <w:szCs w:val="22"/>
              </w:rPr>
              <w:t>-</w:t>
            </w:r>
            <w:r w:rsidRPr="00E64B4E">
              <w:rPr>
                <w:iCs/>
                <w:szCs w:val="22"/>
              </w:rPr>
              <w:t xml:space="preserve">An engagement with the topic which feeds through to the classroom and beyond. </w:t>
            </w:r>
          </w:p>
          <w:p w14:paraId="7BF78967" w14:textId="4E813485" w:rsidR="0088510B" w:rsidRDefault="00E64B4E">
            <w:pPr>
              <w:pStyle w:val="TableRowCentered"/>
              <w:jc w:val="left"/>
              <w:rPr>
                <w:iCs/>
                <w:szCs w:val="22"/>
              </w:rPr>
            </w:pPr>
            <w:r>
              <w:rPr>
                <w:iCs/>
                <w:szCs w:val="22"/>
              </w:rPr>
              <w:t>-</w:t>
            </w:r>
            <w:r w:rsidRPr="00E64B4E">
              <w:rPr>
                <w:iCs/>
                <w:szCs w:val="22"/>
              </w:rPr>
              <w:t>Increased aspiration for future lives is evident in conversation.</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F2CFA" w14:textId="4199AB5D" w:rsidR="0088510B" w:rsidRDefault="00247CDF">
            <w:pPr>
              <w:pStyle w:val="TableRowCentered"/>
              <w:jc w:val="left"/>
              <w:rPr>
                <w:sz w:val="22"/>
              </w:rPr>
            </w:pPr>
            <w:r>
              <w:rPr>
                <w:sz w:val="22"/>
              </w:rPr>
              <w:t>2,3,4</w:t>
            </w:r>
          </w:p>
        </w:tc>
      </w:tr>
      <w:tr w:rsidR="0088510B" w14:paraId="6C54BDF9" w14:textId="77777777" w:rsidTr="00825DED">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421F7" w14:textId="0CA22896" w:rsidR="0088510B" w:rsidRPr="0088510B" w:rsidRDefault="0088510B" w:rsidP="002C19DF">
            <w:pPr>
              <w:pStyle w:val="TableRowCentered"/>
              <w:jc w:val="left"/>
              <w:rPr>
                <w:iCs/>
                <w:szCs w:val="22"/>
              </w:rPr>
            </w:pPr>
            <w:r w:rsidRPr="0088510B">
              <w:rPr>
                <w:iCs/>
                <w:szCs w:val="22"/>
              </w:rPr>
              <w:t xml:space="preserve">All children, including PP children, have the </w:t>
            </w:r>
            <w:r w:rsidRPr="0088510B">
              <w:rPr>
                <w:iCs/>
                <w:szCs w:val="22"/>
              </w:rPr>
              <w:lastRenderedPageBreak/>
              <w:t>opportunity to experience cultural and educational opportunities alongside their peers.</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F9B7B" w14:textId="77777777" w:rsidR="00825DED" w:rsidRDefault="00825DED" w:rsidP="00825DED">
            <w:pPr>
              <w:pStyle w:val="TableRowCentered"/>
              <w:jc w:val="left"/>
              <w:rPr>
                <w:iCs/>
                <w:szCs w:val="22"/>
              </w:rPr>
            </w:pPr>
            <w:r>
              <w:rPr>
                <w:iCs/>
                <w:szCs w:val="22"/>
              </w:rPr>
              <w:lastRenderedPageBreak/>
              <w:t>-</w:t>
            </w:r>
            <w:r w:rsidRPr="00E64B4E">
              <w:rPr>
                <w:iCs/>
                <w:szCs w:val="22"/>
              </w:rPr>
              <w:t xml:space="preserve">An engagement with the topic which feeds through to the classroom and beyond. </w:t>
            </w:r>
          </w:p>
          <w:p w14:paraId="2DB7DB9F" w14:textId="30EC822B" w:rsidR="0088510B" w:rsidRDefault="00825DED" w:rsidP="00825DED">
            <w:pPr>
              <w:pStyle w:val="TableRowCentered"/>
              <w:jc w:val="left"/>
              <w:rPr>
                <w:iCs/>
                <w:szCs w:val="22"/>
              </w:rPr>
            </w:pPr>
            <w:r>
              <w:rPr>
                <w:iCs/>
                <w:szCs w:val="22"/>
              </w:rPr>
              <w:lastRenderedPageBreak/>
              <w:t>-</w:t>
            </w:r>
            <w:r w:rsidRPr="00E64B4E">
              <w:rPr>
                <w:iCs/>
                <w:szCs w:val="22"/>
              </w:rPr>
              <w:t>Increased aspiration for future lives is evident in conversation.</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122E8" w14:textId="577D3C9E" w:rsidR="0088510B" w:rsidRDefault="00247CDF">
            <w:pPr>
              <w:pStyle w:val="TableRowCentered"/>
              <w:jc w:val="left"/>
              <w:rPr>
                <w:sz w:val="22"/>
              </w:rPr>
            </w:pPr>
            <w:r>
              <w:rPr>
                <w:sz w:val="22"/>
              </w:rPr>
              <w:lastRenderedPageBreak/>
              <w:t>2,3,4</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1247908E" w:rsidR="00E66558" w:rsidRDefault="009D71E8">
      <w:r>
        <w:t>Budgeted cost: £</w:t>
      </w:r>
      <w:r w:rsidR="00C51F19">
        <w:t>1</w:t>
      </w:r>
      <w:r w:rsidR="00D100EE">
        <w:t>5</w:t>
      </w:r>
      <w:r w:rsidR="00473358">
        <w:t>2</w:t>
      </w:r>
      <w:r w:rsidR="00D41F83">
        <w:t>12</w:t>
      </w:r>
    </w:p>
    <w:tbl>
      <w:tblPr>
        <w:tblW w:w="5000" w:type="pct"/>
        <w:tblCellMar>
          <w:left w:w="10" w:type="dxa"/>
          <w:right w:w="10" w:type="dxa"/>
        </w:tblCellMar>
        <w:tblLook w:val="04A0" w:firstRow="1" w:lastRow="0" w:firstColumn="1" w:lastColumn="0" w:noHBand="0" w:noVBand="1"/>
      </w:tblPr>
      <w:tblGrid>
        <w:gridCol w:w="2688"/>
        <w:gridCol w:w="5245"/>
        <w:gridCol w:w="1553"/>
      </w:tblGrid>
      <w:tr w:rsidR="00E66558" w14:paraId="2A7D5528" w14:textId="77777777" w:rsidTr="0073769A">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524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0B33C9" w14:paraId="2A7D552C" w14:textId="77777777" w:rsidTr="0073769A">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7434A050" w:rsidR="000B33C9" w:rsidRDefault="000B33C9" w:rsidP="000B33C9">
            <w:pPr>
              <w:pStyle w:val="TableRow"/>
            </w:pPr>
            <w:r w:rsidRPr="00067FB6">
              <w:t xml:space="preserve">Teachers and Teaching Assistants hold phonic sessions to ensure all children are secure in phonic knowledge. To include booster sessions. </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B1FD8" w14:textId="0284EA25" w:rsidR="000B33C9" w:rsidRDefault="00FC172D" w:rsidP="000B33C9">
            <w:pPr>
              <w:pStyle w:val="TableRowCentered"/>
              <w:jc w:val="left"/>
            </w:pPr>
            <w:r>
              <w:t>-</w:t>
            </w:r>
            <w:r w:rsidR="000B33C9" w:rsidRPr="00067FB6">
              <w:t xml:space="preserve">PP children achieve at least as well as their peers. </w:t>
            </w:r>
          </w:p>
          <w:p w14:paraId="1BA7BE07" w14:textId="171B0469" w:rsidR="000B33C9" w:rsidRDefault="00FC172D" w:rsidP="000B33C9">
            <w:pPr>
              <w:pStyle w:val="TableRowCentered"/>
              <w:jc w:val="left"/>
            </w:pPr>
            <w:r>
              <w:t>-</w:t>
            </w:r>
            <w:r w:rsidR="000B33C9" w:rsidRPr="00067FB6">
              <w:t xml:space="preserve">Phonic test pass rate above national average. </w:t>
            </w:r>
          </w:p>
          <w:p w14:paraId="2A7D552A" w14:textId="4CDB60BD" w:rsidR="000B33C9" w:rsidRDefault="00FC172D" w:rsidP="000B33C9">
            <w:pPr>
              <w:pStyle w:val="TableRowCentered"/>
              <w:jc w:val="left"/>
              <w:rPr>
                <w:sz w:val="22"/>
              </w:rPr>
            </w:pPr>
            <w:r>
              <w:t>-</w:t>
            </w:r>
            <w:r w:rsidR="000B33C9" w:rsidRPr="00067FB6">
              <w:t xml:space="preserve">Embedded reading for pleasure habit from a young age. </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0DB66579" w:rsidR="000B33C9" w:rsidRDefault="00247CDF" w:rsidP="000B33C9">
            <w:pPr>
              <w:pStyle w:val="TableRowCentered"/>
              <w:jc w:val="left"/>
              <w:rPr>
                <w:sz w:val="22"/>
              </w:rPr>
            </w:pPr>
            <w:r>
              <w:rPr>
                <w:sz w:val="22"/>
              </w:rPr>
              <w:t>1,2,3,4</w:t>
            </w:r>
          </w:p>
        </w:tc>
      </w:tr>
      <w:tr w:rsidR="00FC172D" w14:paraId="15DD39BE" w14:textId="77777777" w:rsidTr="0073769A">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00D0E" w14:textId="25CACCC3" w:rsidR="00FC172D" w:rsidRPr="00067FB6" w:rsidRDefault="00FC172D" w:rsidP="000B33C9">
            <w:pPr>
              <w:pStyle w:val="TableRow"/>
            </w:pPr>
            <w:r>
              <w:t>1:1 reading four times a week</w:t>
            </w:r>
            <w:r w:rsidR="00B56041">
              <w:t xml:space="preserve"> – opportunity for children to communicate feelings, thoughts and emotions ‘Check-in’</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6A434" w14:textId="77777777" w:rsidR="00FC172D" w:rsidRDefault="00FC172D" w:rsidP="000B33C9">
            <w:pPr>
              <w:pStyle w:val="TableRowCentered"/>
              <w:jc w:val="left"/>
            </w:pPr>
            <w:r>
              <w:t>-Increased fluency and understanding.</w:t>
            </w:r>
          </w:p>
          <w:p w14:paraId="42684F36" w14:textId="77777777" w:rsidR="00FC172D" w:rsidRDefault="00FC172D" w:rsidP="000B33C9">
            <w:pPr>
              <w:pStyle w:val="TableRowCentered"/>
              <w:jc w:val="left"/>
            </w:pPr>
            <w:r>
              <w:t xml:space="preserve">-Levels of comprehension </w:t>
            </w:r>
            <w:r w:rsidR="00B56041">
              <w:t>show parity with peers</w:t>
            </w:r>
          </w:p>
          <w:p w14:paraId="0C118FFB" w14:textId="066CF6A2" w:rsidR="00B56041" w:rsidRPr="00067FB6" w:rsidRDefault="00B56041" w:rsidP="000B33C9">
            <w:pPr>
              <w:pStyle w:val="TableRowCentered"/>
              <w:jc w:val="left"/>
            </w:pPr>
            <w:r>
              <w:t>-Children feel listened to and supported</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D4503" w14:textId="557AA382" w:rsidR="00FC172D" w:rsidRDefault="00247CDF" w:rsidP="000B33C9">
            <w:pPr>
              <w:pStyle w:val="TableRowCentered"/>
              <w:jc w:val="left"/>
              <w:rPr>
                <w:sz w:val="22"/>
              </w:rPr>
            </w:pPr>
            <w:r>
              <w:rPr>
                <w:sz w:val="22"/>
              </w:rPr>
              <w:t>1,2,3,4</w:t>
            </w:r>
          </w:p>
        </w:tc>
      </w:tr>
      <w:tr w:rsidR="0073769A" w14:paraId="2A7D5530" w14:textId="77777777" w:rsidTr="0073769A">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131B2794" w:rsidR="0073769A" w:rsidRDefault="0073769A" w:rsidP="0073769A">
            <w:pPr>
              <w:pStyle w:val="TableRow"/>
              <w:rPr>
                <w:i/>
                <w:sz w:val="22"/>
              </w:rPr>
            </w:pPr>
            <w:r w:rsidRPr="00AF6B0B">
              <w:t xml:space="preserve">Teaching Assistants support PP children and other learners with small group sessions or 1:1 support. </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8F303" w14:textId="08504F85" w:rsidR="0073769A" w:rsidRDefault="00FC172D" w:rsidP="0073769A">
            <w:pPr>
              <w:pStyle w:val="TableRowCentered"/>
              <w:jc w:val="left"/>
            </w:pPr>
            <w:r>
              <w:t>-</w:t>
            </w:r>
            <w:r w:rsidR="0073769A" w:rsidRPr="00AF6B0B">
              <w:t xml:space="preserve">Scrutiny of data through ELGs, phonics testing, multiplication, KS1 and KS2 statutory testing shows parity with peers. </w:t>
            </w:r>
          </w:p>
          <w:p w14:paraId="2A7D552E" w14:textId="0C0760C9" w:rsidR="0073769A" w:rsidRDefault="00FC172D" w:rsidP="0073769A">
            <w:pPr>
              <w:pStyle w:val="TableRowCentered"/>
              <w:jc w:val="left"/>
              <w:rPr>
                <w:sz w:val="22"/>
              </w:rPr>
            </w:pPr>
            <w:r>
              <w:t>-</w:t>
            </w:r>
            <w:r w:rsidR="0073769A" w:rsidRPr="00AF6B0B">
              <w:t>Pupil progress meetings and summative assessment results show parity with peers.</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535E5CEB" w:rsidR="0073769A" w:rsidRDefault="00247CDF" w:rsidP="0073769A">
            <w:pPr>
              <w:pStyle w:val="TableRowCentered"/>
              <w:jc w:val="left"/>
              <w:rPr>
                <w:sz w:val="22"/>
              </w:rPr>
            </w:pPr>
            <w:r>
              <w:rPr>
                <w:sz w:val="22"/>
              </w:rPr>
              <w:t>1,2,3,4</w:t>
            </w:r>
          </w:p>
        </w:tc>
      </w:tr>
      <w:tr w:rsidR="00FC172D" w14:paraId="097A3124" w14:textId="77777777" w:rsidTr="0073769A">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3C34B" w14:textId="4C4440F6" w:rsidR="00FC172D" w:rsidRPr="00AF6B0B" w:rsidRDefault="00FC172D" w:rsidP="0073769A">
            <w:pPr>
              <w:pStyle w:val="TableRow"/>
            </w:pPr>
            <w:r w:rsidRPr="00FC172D">
              <w:t xml:space="preserve">Support children experiencing loss, bereavement, trauma, friendship issues or other social/emotional issues. Ensure an </w:t>
            </w:r>
            <w:r>
              <w:t>ELSA</w:t>
            </w:r>
            <w:r w:rsidRPr="00FC172D">
              <w:t xml:space="preserve"> is available to support children through programs or sessions.</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29238" w14:textId="77777777" w:rsidR="00FC172D" w:rsidRDefault="00FC172D" w:rsidP="0073769A">
            <w:pPr>
              <w:pStyle w:val="TableRowCentered"/>
              <w:jc w:val="left"/>
            </w:pPr>
            <w:r>
              <w:t>-</w:t>
            </w:r>
            <w:r w:rsidRPr="00FC172D">
              <w:t xml:space="preserve">Attendance increased, reduced late marks. </w:t>
            </w:r>
            <w:r>
              <w:t xml:space="preserve">  </w:t>
            </w:r>
          </w:p>
          <w:p w14:paraId="7F00A539" w14:textId="2060215F" w:rsidR="00FC172D" w:rsidRDefault="00FC172D" w:rsidP="0073769A">
            <w:pPr>
              <w:pStyle w:val="TableRowCentered"/>
              <w:jc w:val="left"/>
            </w:pPr>
            <w:r>
              <w:t>-</w:t>
            </w:r>
            <w:r w:rsidRPr="00FC172D">
              <w:t xml:space="preserve">Children’s focus is improved showing parity with peers. </w:t>
            </w:r>
          </w:p>
          <w:p w14:paraId="11781D4B" w14:textId="22ED07BD" w:rsidR="00FC172D" w:rsidRPr="00AF6B0B" w:rsidRDefault="00FC172D" w:rsidP="0073769A">
            <w:pPr>
              <w:pStyle w:val="TableRowCentered"/>
              <w:jc w:val="left"/>
            </w:pPr>
            <w:r>
              <w:t>-Self-belief and confidence heightened – bolstering learning behaviours</w:t>
            </w:r>
            <w:r w:rsidRPr="00FC172D">
              <w:t xml:space="preserve"> </w:t>
            </w:r>
            <w:r>
              <w:t>and progress.</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88243" w14:textId="05DA9BAF" w:rsidR="00FC172D" w:rsidRDefault="00247CDF" w:rsidP="0073769A">
            <w:pPr>
              <w:pStyle w:val="TableRowCentered"/>
              <w:jc w:val="left"/>
              <w:rPr>
                <w:sz w:val="22"/>
              </w:rPr>
            </w:pPr>
            <w:r>
              <w:rPr>
                <w:sz w:val="22"/>
              </w:rPr>
              <w:t>1,2,3,4</w:t>
            </w:r>
          </w:p>
        </w:tc>
      </w:tr>
      <w:tr w:rsidR="00FC172D" w14:paraId="73C2BEB9" w14:textId="77777777" w:rsidTr="0073769A">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04C9C" w14:textId="4AD7481C" w:rsidR="00FC172D" w:rsidRPr="00AF6B0B" w:rsidRDefault="00AF31CE" w:rsidP="0073769A">
            <w:pPr>
              <w:pStyle w:val="TableRow"/>
            </w:pPr>
            <w:r>
              <w:t>ELSA sessions</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82C5D" w14:textId="1B40A8C3" w:rsidR="00AF31CE" w:rsidRDefault="00AF31CE" w:rsidP="00AF31CE">
            <w:pPr>
              <w:pStyle w:val="TableRowCentered"/>
              <w:jc w:val="left"/>
            </w:pPr>
            <w:r>
              <w:t>-Articulate children able to recognise, express and convey emotion.</w:t>
            </w:r>
          </w:p>
          <w:p w14:paraId="0FE7CCEC" w14:textId="124FC729" w:rsidR="00FC172D" w:rsidRPr="00AF6B0B" w:rsidRDefault="00AF31CE" w:rsidP="00AF31CE">
            <w:pPr>
              <w:pStyle w:val="TableRowCentered"/>
              <w:jc w:val="left"/>
            </w:pPr>
            <w:r>
              <w:lastRenderedPageBreak/>
              <w:t>-</w:t>
            </w:r>
            <w:r w:rsidRPr="00FC172D">
              <w:t xml:space="preserve">Children’s focus is improved </w:t>
            </w:r>
            <w:r>
              <w:t>through addressing anxieties, achieving</w:t>
            </w:r>
            <w:r w:rsidRPr="00FC172D">
              <w:t xml:space="preserve"> parity with peers. </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41D1" w14:textId="043C58E9" w:rsidR="00FC172D" w:rsidRDefault="00247CDF" w:rsidP="0073769A">
            <w:pPr>
              <w:pStyle w:val="TableRowCentered"/>
              <w:jc w:val="left"/>
              <w:rPr>
                <w:sz w:val="22"/>
              </w:rPr>
            </w:pPr>
            <w:r>
              <w:rPr>
                <w:sz w:val="22"/>
              </w:rPr>
              <w:lastRenderedPageBreak/>
              <w:t>2,3</w:t>
            </w:r>
          </w:p>
        </w:tc>
      </w:tr>
      <w:tr w:rsidR="00FC172D" w14:paraId="77433E31" w14:textId="77777777" w:rsidTr="0073769A">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0576B" w14:textId="08BA0CF9" w:rsidR="00FC172D" w:rsidRPr="00AF6B0B" w:rsidRDefault="00AF31CE" w:rsidP="0073769A">
            <w:pPr>
              <w:pStyle w:val="TableRow"/>
            </w:pPr>
            <w:r>
              <w:t>Forest School Sessions</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67CBC" w14:textId="3937E155" w:rsidR="00FC172D" w:rsidRPr="00AF6B0B" w:rsidRDefault="00825DED" w:rsidP="00825DED">
            <w:pPr>
              <w:pStyle w:val="TableRowCentered"/>
              <w:jc w:val="left"/>
            </w:pPr>
            <w:r>
              <w:t>-Enriched learning experience raising confidence</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C2279" w14:textId="02E3D7A4" w:rsidR="00FC172D" w:rsidRDefault="00247CDF" w:rsidP="0073769A">
            <w:pPr>
              <w:pStyle w:val="TableRowCentered"/>
              <w:jc w:val="left"/>
              <w:rPr>
                <w:sz w:val="22"/>
              </w:rPr>
            </w:pPr>
            <w:r>
              <w:rPr>
                <w:sz w:val="22"/>
              </w:rPr>
              <w:t>2,3,</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401428C8" w:rsidR="00E66558" w:rsidRDefault="009D71E8">
      <w:pPr>
        <w:spacing w:before="240" w:after="120"/>
      </w:pPr>
      <w:r>
        <w:t>Budgeted cost: £</w:t>
      </w:r>
      <w:r w:rsidR="00A127A1">
        <w:t>5</w:t>
      </w:r>
      <w:r w:rsidR="00473358">
        <w:t>000</w:t>
      </w:r>
    </w:p>
    <w:tbl>
      <w:tblPr>
        <w:tblW w:w="5008" w:type="pct"/>
        <w:tblInd w:w="-15" w:type="dxa"/>
        <w:tblCellMar>
          <w:left w:w="10" w:type="dxa"/>
          <w:right w:w="10" w:type="dxa"/>
        </w:tblCellMar>
        <w:tblLook w:val="04A0" w:firstRow="1" w:lastRow="0" w:firstColumn="1" w:lastColumn="0" w:noHBand="0" w:noVBand="1"/>
      </w:tblPr>
      <w:tblGrid>
        <w:gridCol w:w="15"/>
        <w:gridCol w:w="2688"/>
        <w:gridCol w:w="5245"/>
        <w:gridCol w:w="1553"/>
      </w:tblGrid>
      <w:tr w:rsidR="00E66558" w14:paraId="2A7D5537" w14:textId="77777777" w:rsidTr="005E73B0">
        <w:trPr>
          <w:gridBefore w:val="1"/>
          <w:wBefore w:w="15" w:type="dxa"/>
        </w:trPr>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524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5E73B0">
        <w:trPr>
          <w:gridBefore w:val="1"/>
          <w:wBefore w:w="15" w:type="dxa"/>
        </w:trPr>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278F6840" w:rsidR="00E66558" w:rsidRDefault="00DF5ED9">
            <w:pPr>
              <w:pStyle w:val="TableRow"/>
            </w:pPr>
            <w:r>
              <w:t xml:space="preserve">Extra-Curricular </w:t>
            </w:r>
            <w:r w:rsidR="00D637E9">
              <w:t>o</w:t>
            </w:r>
            <w:r>
              <w:t xml:space="preserve">pportunities made accessible to </w:t>
            </w:r>
            <w:r w:rsidR="00D637E9">
              <w:t>all</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1D81A" w14:textId="5C5146C4" w:rsidR="00783455" w:rsidRDefault="005E73B0" w:rsidP="00783455">
            <w:pPr>
              <w:pStyle w:val="TableRowCentered"/>
              <w:jc w:val="left"/>
              <w:rPr>
                <w:sz w:val="22"/>
              </w:rPr>
            </w:pPr>
            <w:r>
              <w:rPr>
                <w:sz w:val="22"/>
              </w:rPr>
              <w:t>-</w:t>
            </w:r>
            <w:r w:rsidR="0097063E">
              <w:rPr>
                <w:sz w:val="22"/>
              </w:rPr>
              <w:t xml:space="preserve">Clubs to be held within </w:t>
            </w:r>
            <w:r w:rsidR="00D637E9">
              <w:rPr>
                <w:sz w:val="22"/>
              </w:rPr>
              <w:t>Lunch</w:t>
            </w:r>
            <w:r w:rsidR="0097063E">
              <w:rPr>
                <w:sz w:val="22"/>
              </w:rPr>
              <w:t xml:space="preserve"> </w:t>
            </w:r>
            <w:r w:rsidR="00D637E9">
              <w:rPr>
                <w:sz w:val="22"/>
              </w:rPr>
              <w:t>time</w:t>
            </w:r>
            <w:r w:rsidR="0097063E">
              <w:rPr>
                <w:sz w:val="22"/>
              </w:rPr>
              <w:t>s</w:t>
            </w:r>
            <w:r w:rsidR="00783455">
              <w:rPr>
                <w:sz w:val="22"/>
              </w:rPr>
              <w:t>.</w:t>
            </w:r>
          </w:p>
          <w:p w14:paraId="2A7D5539" w14:textId="6FB0837F" w:rsidR="00D637E9" w:rsidRDefault="00D637E9">
            <w:pPr>
              <w:pStyle w:val="TableRowCentered"/>
              <w:jc w:val="left"/>
              <w:rPr>
                <w:sz w:val="22"/>
              </w:rPr>
            </w:pP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135020E1" w:rsidR="00E66558" w:rsidRDefault="00247CDF">
            <w:pPr>
              <w:pStyle w:val="TableRowCentered"/>
              <w:jc w:val="left"/>
              <w:rPr>
                <w:sz w:val="22"/>
              </w:rPr>
            </w:pPr>
            <w:r>
              <w:rPr>
                <w:sz w:val="22"/>
              </w:rPr>
              <w:t>2,3</w:t>
            </w:r>
          </w:p>
        </w:tc>
      </w:tr>
      <w:tr w:rsidR="005E73B0" w14:paraId="37D73AF0" w14:textId="77777777" w:rsidTr="005E73B0">
        <w:tc>
          <w:tcPr>
            <w:tcW w:w="27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464B2" w14:textId="77777777" w:rsidR="005E73B0" w:rsidRPr="0088510B" w:rsidRDefault="005E73B0" w:rsidP="003E1B98">
            <w:pPr>
              <w:pStyle w:val="TableRowCentered"/>
              <w:jc w:val="left"/>
              <w:rPr>
                <w:iCs/>
                <w:szCs w:val="22"/>
              </w:rPr>
            </w:pPr>
            <w:r>
              <w:rPr>
                <w:iCs/>
                <w:szCs w:val="22"/>
              </w:rPr>
              <w:t>Uniform</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7D110" w14:textId="77777777" w:rsidR="005E73B0" w:rsidRDefault="005E73B0" w:rsidP="003E1B98">
            <w:pPr>
              <w:pStyle w:val="TableRowCentered"/>
              <w:jc w:val="left"/>
              <w:rPr>
                <w:iCs/>
                <w:szCs w:val="22"/>
              </w:rPr>
            </w:pPr>
            <w:r>
              <w:rPr>
                <w:iCs/>
                <w:szCs w:val="22"/>
              </w:rPr>
              <w:t xml:space="preserve">-Clothing provided where and when needed instilling a sense of belonging and pride. Leading to a readiness for learning. </w:t>
            </w:r>
            <w:r w:rsidRPr="005E73B0">
              <w:rPr>
                <w:iCs/>
                <w:szCs w:val="22"/>
              </w:rPr>
              <w:t xml:space="preserve"> </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C28D5" w14:textId="040A0CCB" w:rsidR="005E73B0" w:rsidRDefault="00247CDF" w:rsidP="003E1B98">
            <w:pPr>
              <w:pStyle w:val="TableRowCentered"/>
              <w:jc w:val="left"/>
              <w:rPr>
                <w:sz w:val="22"/>
              </w:rPr>
            </w:pPr>
            <w:r>
              <w:rPr>
                <w:sz w:val="22"/>
              </w:rPr>
              <w:t>3</w:t>
            </w:r>
          </w:p>
        </w:tc>
      </w:tr>
      <w:tr w:rsidR="005E73B0" w14:paraId="08DE9B63" w14:textId="77777777" w:rsidTr="005E73B0">
        <w:tc>
          <w:tcPr>
            <w:tcW w:w="27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CCE92" w14:textId="77777777" w:rsidR="005E73B0" w:rsidRDefault="005E73B0" w:rsidP="003E1B98">
            <w:pPr>
              <w:pStyle w:val="TableRowCentered"/>
              <w:jc w:val="left"/>
              <w:rPr>
                <w:iCs/>
                <w:szCs w:val="22"/>
              </w:rPr>
            </w:pPr>
            <w:r>
              <w:rPr>
                <w:iCs/>
                <w:szCs w:val="22"/>
              </w:rPr>
              <w:t>Trip subsidies</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D9885" w14:textId="77777777" w:rsidR="005E73B0" w:rsidRDefault="005E73B0" w:rsidP="003E1B98">
            <w:pPr>
              <w:pStyle w:val="TableRowCentered"/>
              <w:jc w:val="left"/>
              <w:rPr>
                <w:iCs/>
                <w:szCs w:val="22"/>
              </w:rPr>
            </w:pPr>
            <w:r>
              <w:rPr>
                <w:iCs/>
                <w:szCs w:val="22"/>
              </w:rPr>
              <w:t xml:space="preserve">-Available for PP families experiencing financial difficulties. Equal access and opportunity for all. </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10C38" w14:textId="5AB9FFEE" w:rsidR="005E73B0" w:rsidRDefault="00247CDF" w:rsidP="003E1B98">
            <w:pPr>
              <w:pStyle w:val="TableRowCentered"/>
              <w:jc w:val="left"/>
              <w:rPr>
                <w:sz w:val="22"/>
              </w:rPr>
            </w:pPr>
            <w:r>
              <w:rPr>
                <w:sz w:val="22"/>
              </w:rPr>
              <w:t>2,3</w:t>
            </w:r>
          </w:p>
        </w:tc>
      </w:tr>
      <w:tr w:rsidR="005E73B0" w14:paraId="3229BCDD" w14:textId="77777777" w:rsidTr="005E73B0">
        <w:tc>
          <w:tcPr>
            <w:tcW w:w="27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E0832" w14:textId="77777777" w:rsidR="005E73B0" w:rsidRPr="0088510B" w:rsidRDefault="005E73B0" w:rsidP="003E1B98">
            <w:pPr>
              <w:pStyle w:val="TableRowCentered"/>
              <w:jc w:val="left"/>
              <w:rPr>
                <w:iCs/>
                <w:szCs w:val="22"/>
              </w:rPr>
            </w:pPr>
            <w:r w:rsidRPr="0088510B">
              <w:rPr>
                <w:iCs/>
                <w:szCs w:val="22"/>
              </w:rPr>
              <w:t>All children, including PP children, are able to access additional lessons and an incentive to ensure they can swim 25metres before leaving the school.</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D2480" w14:textId="77777777" w:rsidR="005E73B0" w:rsidRDefault="005E73B0" w:rsidP="003E1B98">
            <w:pPr>
              <w:pStyle w:val="TableRowCentered"/>
              <w:jc w:val="left"/>
              <w:rPr>
                <w:iCs/>
                <w:szCs w:val="22"/>
              </w:rPr>
            </w:pPr>
            <w:r>
              <w:rPr>
                <w:iCs/>
                <w:szCs w:val="22"/>
              </w:rPr>
              <w:t>-</w:t>
            </w:r>
            <w:r w:rsidRPr="0088510B">
              <w:rPr>
                <w:iCs/>
                <w:szCs w:val="22"/>
              </w:rPr>
              <w:t>Increased water confidence</w:t>
            </w:r>
            <w:r>
              <w:rPr>
                <w:iCs/>
                <w:szCs w:val="22"/>
              </w:rPr>
              <w:t>, water safety</w:t>
            </w:r>
            <w:r w:rsidRPr="0088510B">
              <w:rPr>
                <w:iCs/>
                <w:szCs w:val="22"/>
              </w:rPr>
              <w:t xml:space="preserve"> and </w:t>
            </w:r>
            <w:r>
              <w:rPr>
                <w:iCs/>
                <w:szCs w:val="22"/>
              </w:rPr>
              <w:t>stroke technique,</w:t>
            </w:r>
            <w:r w:rsidRPr="0088510B">
              <w:rPr>
                <w:iCs/>
                <w:szCs w:val="22"/>
              </w:rPr>
              <w:t xml:space="preserve"> evident through conversation, skills and assessment.</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E477F" w14:textId="02E78395" w:rsidR="005E73B0" w:rsidRDefault="00247CDF" w:rsidP="003E1B98">
            <w:pPr>
              <w:pStyle w:val="TableRowCentered"/>
              <w:jc w:val="left"/>
              <w:rPr>
                <w:sz w:val="22"/>
              </w:rPr>
            </w:pPr>
            <w:r>
              <w:rPr>
                <w:sz w:val="22"/>
              </w:rPr>
              <w:t>1,2,3</w:t>
            </w:r>
          </w:p>
        </w:tc>
      </w:tr>
    </w:tbl>
    <w:p w14:paraId="2A7D5540" w14:textId="77777777" w:rsidR="00E66558" w:rsidRDefault="00E66558">
      <w:pPr>
        <w:spacing w:before="240" w:after="0"/>
        <w:rPr>
          <w:b/>
          <w:bCs/>
          <w:color w:val="104F75"/>
          <w:sz w:val="28"/>
          <w:szCs w:val="28"/>
        </w:rPr>
      </w:pPr>
    </w:p>
    <w:p w14:paraId="2A7D5541" w14:textId="3D5B3BB4" w:rsidR="00E66558" w:rsidRDefault="009D71E8" w:rsidP="00120AB1">
      <w:r>
        <w:rPr>
          <w:b/>
          <w:bCs/>
          <w:color w:val="104F75"/>
          <w:sz w:val="28"/>
          <w:szCs w:val="28"/>
        </w:rPr>
        <w:t>Total budgeted cost: £</w:t>
      </w:r>
      <w:r w:rsidR="00A127A1">
        <w:rPr>
          <w:b/>
          <w:bCs/>
          <w:color w:val="104F75"/>
          <w:sz w:val="28"/>
          <w:szCs w:val="28"/>
        </w:rPr>
        <w:t>40212</w:t>
      </w:r>
    </w:p>
    <w:p w14:paraId="2A7D5542" w14:textId="12647356" w:rsidR="00E66558" w:rsidRDefault="009D71E8" w:rsidP="00064366">
      <w:pPr>
        <w:pStyle w:val="Heading1"/>
      </w:pPr>
      <w:r w:rsidRPr="00064366">
        <w:lastRenderedPageBreak/>
        <w:t>Part B: Review of the previous academic year</w:t>
      </w:r>
      <w:r w:rsidR="00A127A1">
        <w:t xml:space="preserve"> 2024-2025</w:t>
      </w:r>
    </w:p>
    <w:p w14:paraId="751285B7" w14:textId="267BC2C5" w:rsidR="008B6404" w:rsidRDefault="00064366" w:rsidP="00173D4C">
      <w:pPr>
        <w:pStyle w:val="Heading2"/>
      </w:pPr>
      <w:r w:rsidRPr="00173D4C">
        <w:t>Outcomes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3926C" w14:textId="6801D495" w:rsidR="00945AC0" w:rsidRPr="00A208CE" w:rsidRDefault="00A208CE" w:rsidP="00242093">
            <w:pPr>
              <w:spacing w:before="60"/>
              <w:rPr>
                <w:lang w:eastAsia="en-US"/>
              </w:rPr>
            </w:pPr>
            <w:r w:rsidRPr="00A208CE">
              <w:rPr>
                <w:lang w:eastAsia="en-US"/>
              </w:rPr>
              <w:t xml:space="preserve">Impact </w:t>
            </w:r>
            <w:r>
              <w:rPr>
                <w:lang w:eastAsia="en-US"/>
              </w:rPr>
              <w:t xml:space="preserve">- </w:t>
            </w:r>
            <w:r w:rsidRPr="00A208CE">
              <w:rPr>
                <w:lang w:eastAsia="en-US"/>
              </w:rPr>
              <w:t xml:space="preserve">Each area funded or subsidised through pupil premium and service premium has been assessed against one or more of these five elements: aspiration, attendance, exclusion rates, statutory results and swimming results.  Here is a summary of each element showing the impact of this funding:  Aspiration </w:t>
            </w:r>
            <w:r>
              <w:rPr>
                <w:lang w:eastAsia="en-US"/>
              </w:rPr>
              <w:t xml:space="preserve">- </w:t>
            </w:r>
            <w:r w:rsidRPr="00A208CE">
              <w:rPr>
                <w:lang w:eastAsia="en-US"/>
              </w:rPr>
              <w:t>This is the most challenging area to quantify.  However, anecdotal evidence clearly shows an increased awareness of career opportunities from the earliest of ages in school.  Questioning has taken place through one to one conversations, through curriculum work in PSHE</w:t>
            </w:r>
            <w:r>
              <w:rPr>
                <w:lang w:eastAsia="en-US"/>
              </w:rPr>
              <w:t xml:space="preserve"> and</w:t>
            </w:r>
            <w:r w:rsidRPr="00A208CE">
              <w:rPr>
                <w:lang w:eastAsia="en-US"/>
              </w:rPr>
              <w:t xml:space="preserve"> </w:t>
            </w:r>
            <w:r>
              <w:rPr>
                <w:lang w:eastAsia="en-US"/>
              </w:rPr>
              <w:t xml:space="preserve">communications with </w:t>
            </w:r>
            <w:r w:rsidRPr="00A208CE">
              <w:rPr>
                <w:lang w:eastAsia="en-US"/>
              </w:rPr>
              <w:t>the</w:t>
            </w:r>
            <w:r>
              <w:rPr>
                <w:lang w:eastAsia="en-US"/>
              </w:rPr>
              <w:t xml:space="preserve"> pupil leadership teams.</w:t>
            </w:r>
          </w:p>
        </w:tc>
      </w:tr>
    </w:tbl>
    <w:tbl>
      <w:tblPr>
        <w:tblStyle w:val="TableGrid"/>
        <w:tblpPr w:leftFromText="180" w:rightFromText="180" w:vertAnchor="page" w:horzAnchor="margin" w:tblpY="6329"/>
        <w:tblW w:w="9623" w:type="dxa"/>
        <w:tblCellMar>
          <w:left w:w="57" w:type="dxa"/>
          <w:right w:w="57" w:type="dxa"/>
        </w:tblCellMar>
        <w:tblLook w:val="04A0" w:firstRow="1" w:lastRow="0" w:firstColumn="1" w:lastColumn="0" w:noHBand="0" w:noVBand="1"/>
      </w:tblPr>
      <w:tblGrid>
        <w:gridCol w:w="3256"/>
        <w:gridCol w:w="3260"/>
        <w:gridCol w:w="3107"/>
      </w:tblGrid>
      <w:tr w:rsidR="000E6592" w:rsidRPr="000E6592" w14:paraId="2131F7F0" w14:textId="77777777" w:rsidTr="000E6592">
        <w:trPr>
          <w:trHeight w:val="283"/>
        </w:trPr>
        <w:tc>
          <w:tcPr>
            <w:tcW w:w="3256" w:type="dxa"/>
            <w:vAlign w:val="center"/>
          </w:tcPr>
          <w:p w14:paraId="66490259" w14:textId="77777777" w:rsidR="000E6592" w:rsidRPr="000E6592" w:rsidRDefault="000E6592" w:rsidP="000E6592">
            <w:pPr>
              <w:spacing w:after="0"/>
              <w:jc w:val="center"/>
              <w:rPr>
                <w:b/>
                <w:bCs/>
                <w:sz w:val="18"/>
                <w:szCs w:val="18"/>
                <w:lang w:eastAsia="en-US"/>
              </w:rPr>
            </w:pPr>
          </w:p>
        </w:tc>
        <w:tc>
          <w:tcPr>
            <w:tcW w:w="3260" w:type="dxa"/>
            <w:vAlign w:val="center"/>
          </w:tcPr>
          <w:p w14:paraId="19EC0958" w14:textId="77777777" w:rsidR="000E6592" w:rsidRPr="000E6592" w:rsidRDefault="000E6592" w:rsidP="000E6592">
            <w:pPr>
              <w:spacing w:after="0"/>
              <w:jc w:val="center"/>
              <w:rPr>
                <w:b/>
                <w:bCs/>
                <w:sz w:val="18"/>
                <w:szCs w:val="18"/>
                <w:lang w:eastAsia="en-US"/>
              </w:rPr>
            </w:pPr>
            <w:r w:rsidRPr="000E6592">
              <w:rPr>
                <w:b/>
                <w:bCs/>
                <w:sz w:val="18"/>
                <w:szCs w:val="18"/>
                <w:lang w:eastAsia="en-US"/>
              </w:rPr>
              <w:t>Ash</w:t>
            </w:r>
          </w:p>
        </w:tc>
        <w:tc>
          <w:tcPr>
            <w:tcW w:w="3107" w:type="dxa"/>
            <w:vAlign w:val="center"/>
          </w:tcPr>
          <w:p w14:paraId="0F2F35DC" w14:textId="77777777" w:rsidR="000E6592" w:rsidRPr="000E6592" w:rsidRDefault="000E6592" w:rsidP="000E6592">
            <w:pPr>
              <w:spacing w:after="0"/>
              <w:jc w:val="center"/>
              <w:rPr>
                <w:b/>
                <w:bCs/>
                <w:sz w:val="18"/>
                <w:szCs w:val="18"/>
                <w:lang w:eastAsia="en-US"/>
              </w:rPr>
            </w:pPr>
            <w:r w:rsidRPr="000E6592">
              <w:rPr>
                <w:b/>
                <w:bCs/>
                <w:sz w:val="18"/>
                <w:szCs w:val="18"/>
                <w:lang w:eastAsia="en-US"/>
              </w:rPr>
              <w:t>National</w:t>
            </w:r>
          </w:p>
        </w:tc>
      </w:tr>
      <w:tr w:rsidR="000E6592" w:rsidRPr="000E6592" w14:paraId="76042A1E" w14:textId="77777777" w:rsidTr="000E6592">
        <w:trPr>
          <w:trHeight w:val="283"/>
        </w:trPr>
        <w:tc>
          <w:tcPr>
            <w:tcW w:w="9623" w:type="dxa"/>
            <w:gridSpan w:val="3"/>
            <w:vAlign w:val="center"/>
          </w:tcPr>
          <w:p w14:paraId="150182D0" w14:textId="77777777" w:rsidR="000E6592" w:rsidRPr="000E6592" w:rsidRDefault="000E6592" w:rsidP="000E6592">
            <w:pPr>
              <w:spacing w:after="0"/>
              <w:jc w:val="center"/>
              <w:rPr>
                <w:sz w:val="18"/>
                <w:szCs w:val="18"/>
                <w:lang w:eastAsia="en-US"/>
              </w:rPr>
            </w:pPr>
            <w:r w:rsidRPr="000E6592">
              <w:rPr>
                <w:b/>
                <w:bCs/>
                <w:sz w:val="18"/>
                <w:szCs w:val="18"/>
                <w:lang w:eastAsia="en-US"/>
              </w:rPr>
              <w:t>Attendance</w:t>
            </w:r>
          </w:p>
        </w:tc>
      </w:tr>
      <w:tr w:rsidR="000E6592" w:rsidRPr="000E6592" w14:paraId="79CC69C5" w14:textId="77777777" w:rsidTr="000E6592">
        <w:trPr>
          <w:trHeight w:val="283"/>
        </w:trPr>
        <w:tc>
          <w:tcPr>
            <w:tcW w:w="3256" w:type="dxa"/>
            <w:vAlign w:val="center"/>
          </w:tcPr>
          <w:p w14:paraId="18D0C8D2" w14:textId="77777777" w:rsidR="000E6592" w:rsidRPr="000E6592" w:rsidRDefault="000E6592" w:rsidP="000E6592">
            <w:pPr>
              <w:spacing w:after="0"/>
              <w:jc w:val="center"/>
              <w:rPr>
                <w:sz w:val="18"/>
                <w:szCs w:val="18"/>
                <w:lang w:eastAsia="en-US"/>
              </w:rPr>
            </w:pPr>
            <w:r w:rsidRPr="000E6592">
              <w:rPr>
                <w:sz w:val="18"/>
                <w:szCs w:val="18"/>
                <w:lang w:eastAsia="en-US"/>
              </w:rPr>
              <w:t>Whole School</w:t>
            </w:r>
          </w:p>
        </w:tc>
        <w:tc>
          <w:tcPr>
            <w:tcW w:w="3260" w:type="dxa"/>
            <w:vAlign w:val="center"/>
          </w:tcPr>
          <w:p w14:paraId="1CB4E6F3" w14:textId="724E6253" w:rsidR="000E6592" w:rsidRPr="000E6592" w:rsidRDefault="000E6592" w:rsidP="000E6592">
            <w:pPr>
              <w:spacing w:after="0"/>
              <w:jc w:val="center"/>
              <w:rPr>
                <w:sz w:val="18"/>
                <w:szCs w:val="18"/>
                <w:lang w:eastAsia="en-US"/>
              </w:rPr>
            </w:pPr>
            <w:r w:rsidRPr="000E6592">
              <w:rPr>
                <w:sz w:val="18"/>
                <w:szCs w:val="18"/>
                <w:lang w:eastAsia="en-US"/>
              </w:rPr>
              <w:t>95.</w:t>
            </w:r>
            <w:r w:rsidR="00EC5901">
              <w:rPr>
                <w:sz w:val="18"/>
                <w:szCs w:val="18"/>
                <w:lang w:eastAsia="en-US"/>
              </w:rPr>
              <w:t>50</w:t>
            </w:r>
            <w:r w:rsidRPr="000E6592">
              <w:rPr>
                <w:sz w:val="18"/>
                <w:szCs w:val="18"/>
                <w:lang w:eastAsia="en-US"/>
              </w:rPr>
              <w:t>%</w:t>
            </w:r>
          </w:p>
        </w:tc>
        <w:tc>
          <w:tcPr>
            <w:tcW w:w="3107" w:type="dxa"/>
            <w:vAlign w:val="center"/>
          </w:tcPr>
          <w:p w14:paraId="630CB6C4" w14:textId="12E65131" w:rsidR="000E6592" w:rsidRPr="000E6592" w:rsidRDefault="000E6592" w:rsidP="000E6592">
            <w:pPr>
              <w:spacing w:after="0"/>
              <w:jc w:val="center"/>
              <w:rPr>
                <w:sz w:val="18"/>
                <w:szCs w:val="18"/>
                <w:lang w:eastAsia="en-US"/>
              </w:rPr>
            </w:pPr>
            <w:r w:rsidRPr="000E6592">
              <w:rPr>
                <w:sz w:val="18"/>
                <w:szCs w:val="18"/>
                <w:lang w:eastAsia="en-US"/>
              </w:rPr>
              <w:t>9</w:t>
            </w:r>
            <w:r w:rsidR="00E8579E">
              <w:rPr>
                <w:sz w:val="18"/>
                <w:szCs w:val="18"/>
                <w:lang w:eastAsia="en-US"/>
              </w:rPr>
              <w:t>3</w:t>
            </w:r>
            <w:r w:rsidRPr="000E6592">
              <w:rPr>
                <w:sz w:val="18"/>
                <w:szCs w:val="18"/>
                <w:lang w:eastAsia="en-US"/>
              </w:rPr>
              <w:t>.</w:t>
            </w:r>
            <w:r w:rsidR="00E8579E">
              <w:rPr>
                <w:sz w:val="18"/>
                <w:szCs w:val="18"/>
                <w:lang w:eastAsia="en-US"/>
              </w:rPr>
              <w:t>10</w:t>
            </w:r>
            <w:r w:rsidRPr="000E6592">
              <w:rPr>
                <w:sz w:val="18"/>
                <w:szCs w:val="18"/>
                <w:lang w:eastAsia="en-US"/>
              </w:rPr>
              <w:t>%</w:t>
            </w:r>
          </w:p>
        </w:tc>
      </w:tr>
      <w:tr w:rsidR="000E6592" w:rsidRPr="000E6592" w14:paraId="2F1F1DEE" w14:textId="77777777" w:rsidTr="000E6592">
        <w:trPr>
          <w:trHeight w:val="283"/>
        </w:trPr>
        <w:tc>
          <w:tcPr>
            <w:tcW w:w="3256" w:type="dxa"/>
            <w:vAlign w:val="center"/>
          </w:tcPr>
          <w:p w14:paraId="3202B256" w14:textId="77777777" w:rsidR="000E6592" w:rsidRPr="000E6592" w:rsidRDefault="000E6592" w:rsidP="000E6592">
            <w:pPr>
              <w:spacing w:after="0"/>
              <w:jc w:val="center"/>
              <w:rPr>
                <w:sz w:val="18"/>
                <w:szCs w:val="18"/>
                <w:lang w:eastAsia="en-US"/>
              </w:rPr>
            </w:pPr>
            <w:r w:rsidRPr="000E6592">
              <w:rPr>
                <w:sz w:val="18"/>
                <w:szCs w:val="18"/>
                <w:lang w:eastAsia="en-US"/>
              </w:rPr>
              <w:t>Unauthorised</w:t>
            </w:r>
          </w:p>
        </w:tc>
        <w:tc>
          <w:tcPr>
            <w:tcW w:w="3260" w:type="dxa"/>
            <w:vAlign w:val="center"/>
          </w:tcPr>
          <w:p w14:paraId="2C806C2E" w14:textId="7754E7D5" w:rsidR="000E6592" w:rsidRPr="000E6592" w:rsidRDefault="00EC5901" w:rsidP="000E6592">
            <w:pPr>
              <w:spacing w:after="0"/>
              <w:jc w:val="center"/>
              <w:rPr>
                <w:sz w:val="18"/>
                <w:szCs w:val="18"/>
                <w:lang w:eastAsia="en-US"/>
              </w:rPr>
            </w:pPr>
            <w:r>
              <w:rPr>
                <w:sz w:val="18"/>
                <w:szCs w:val="18"/>
                <w:lang w:eastAsia="en-US"/>
              </w:rPr>
              <w:t>0.83</w:t>
            </w:r>
            <w:r w:rsidR="000E6592" w:rsidRPr="000E6592">
              <w:rPr>
                <w:sz w:val="18"/>
                <w:szCs w:val="18"/>
                <w:lang w:eastAsia="en-US"/>
              </w:rPr>
              <w:t>%</w:t>
            </w:r>
          </w:p>
        </w:tc>
        <w:tc>
          <w:tcPr>
            <w:tcW w:w="3107" w:type="dxa"/>
            <w:vAlign w:val="center"/>
          </w:tcPr>
          <w:p w14:paraId="55C2D981" w14:textId="77777777" w:rsidR="000E6592" w:rsidRPr="000E6592" w:rsidRDefault="000E6592" w:rsidP="000E6592">
            <w:pPr>
              <w:spacing w:after="0"/>
              <w:jc w:val="center"/>
              <w:rPr>
                <w:sz w:val="18"/>
                <w:szCs w:val="18"/>
                <w:lang w:eastAsia="en-US"/>
              </w:rPr>
            </w:pPr>
            <w:r w:rsidRPr="000E6592">
              <w:rPr>
                <w:sz w:val="18"/>
                <w:szCs w:val="18"/>
                <w:lang w:eastAsia="en-US"/>
              </w:rPr>
              <w:t>1.70%</w:t>
            </w:r>
          </w:p>
        </w:tc>
      </w:tr>
      <w:tr w:rsidR="000E6592" w:rsidRPr="000E6592" w14:paraId="538A33CC" w14:textId="77777777" w:rsidTr="000E6592">
        <w:trPr>
          <w:trHeight w:val="283"/>
        </w:trPr>
        <w:tc>
          <w:tcPr>
            <w:tcW w:w="3256" w:type="dxa"/>
            <w:vAlign w:val="center"/>
          </w:tcPr>
          <w:p w14:paraId="57CBF4CC" w14:textId="77777777" w:rsidR="000E6592" w:rsidRPr="000E6592" w:rsidRDefault="000E6592" w:rsidP="000E6592">
            <w:pPr>
              <w:spacing w:after="0"/>
              <w:jc w:val="center"/>
              <w:rPr>
                <w:sz w:val="18"/>
                <w:szCs w:val="18"/>
                <w:lang w:eastAsia="en-US"/>
              </w:rPr>
            </w:pPr>
            <w:r w:rsidRPr="000E6592">
              <w:rPr>
                <w:sz w:val="18"/>
                <w:szCs w:val="18"/>
                <w:lang w:eastAsia="en-US"/>
              </w:rPr>
              <w:t>Persistent</w:t>
            </w:r>
          </w:p>
        </w:tc>
        <w:tc>
          <w:tcPr>
            <w:tcW w:w="3260" w:type="dxa"/>
            <w:vAlign w:val="center"/>
          </w:tcPr>
          <w:p w14:paraId="467B1EEF" w14:textId="5222421E" w:rsidR="000E6592" w:rsidRPr="000E6592" w:rsidRDefault="009A4BFA" w:rsidP="000E6592">
            <w:pPr>
              <w:spacing w:after="0"/>
              <w:jc w:val="center"/>
              <w:rPr>
                <w:sz w:val="18"/>
                <w:szCs w:val="18"/>
                <w:lang w:eastAsia="en-US"/>
              </w:rPr>
            </w:pPr>
            <w:r>
              <w:rPr>
                <w:sz w:val="18"/>
                <w:szCs w:val="18"/>
                <w:lang w:eastAsia="en-US"/>
              </w:rPr>
              <w:t>4</w:t>
            </w:r>
            <w:r w:rsidR="000E6592" w:rsidRPr="000E6592">
              <w:rPr>
                <w:sz w:val="18"/>
                <w:szCs w:val="18"/>
                <w:lang w:eastAsia="en-US"/>
              </w:rPr>
              <w:t>%</w:t>
            </w:r>
          </w:p>
        </w:tc>
        <w:tc>
          <w:tcPr>
            <w:tcW w:w="3107" w:type="dxa"/>
            <w:vAlign w:val="center"/>
          </w:tcPr>
          <w:p w14:paraId="7C5E9515" w14:textId="77777777" w:rsidR="000E6592" w:rsidRPr="000E6592" w:rsidRDefault="000E6592" w:rsidP="000E6592">
            <w:pPr>
              <w:spacing w:after="0"/>
              <w:jc w:val="center"/>
              <w:rPr>
                <w:sz w:val="18"/>
                <w:szCs w:val="18"/>
                <w:lang w:eastAsia="en-US"/>
              </w:rPr>
            </w:pPr>
            <w:r w:rsidRPr="000E6592">
              <w:rPr>
                <w:sz w:val="18"/>
                <w:szCs w:val="18"/>
                <w:lang w:eastAsia="en-US"/>
              </w:rPr>
              <w:t>16.30%</w:t>
            </w:r>
          </w:p>
        </w:tc>
      </w:tr>
      <w:tr w:rsidR="000E6592" w:rsidRPr="000E6592" w14:paraId="238E7613" w14:textId="77777777" w:rsidTr="000E6592">
        <w:trPr>
          <w:trHeight w:val="283"/>
        </w:trPr>
        <w:tc>
          <w:tcPr>
            <w:tcW w:w="3256" w:type="dxa"/>
            <w:vAlign w:val="center"/>
          </w:tcPr>
          <w:p w14:paraId="77F20BF9" w14:textId="77777777" w:rsidR="000E6592" w:rsidRPr="000E6592" w:rsidRDefault="000E6592" w:rsidP="000E6592">
            <w:pPr>
              <w:spacing w:after="0"/>
              <w:jc w:val="center"/>
              <w:rPr>
                <w:sz w:val="18"/>
                <w:szCs w:val="18"/>
                <w:lang w:eastAsia="en-US"/>
              </w:rPr>
            </w:pPr>
            <w:r w:rsidRPr="000E6592">
              <w:rPr>
                <w:sz w:val="18"/>
                <w:szCs w:val="18"/>
                <w:lang w:eastAsia="en-US"/>
              </w:rPr>
              <w:t>FSM attendance absence</w:t>
            </w:r>
          </w:p>
        </w:tc>
        <w:tc>
          <w:tcPr>
            <w:tcW w:w="3260" w:type="dxa"/>
            <w:vAlign w:val="center"/>
          </w:tcPr>
          <w:p w14:paraId="1BC23AC2" w14:textId="17228744" w:rsidR="000E6592" w:rsidRPr="000E6592" w:rsidRDefault="003B63CE" w:rsidP="000E6592">
            <w:pPr>
              <w:spacing w:after="0"/>
              <w:jc w:val="center"/>
              <w:rPr>
                <w:sz w:val="18"/>
                <w:szCs w:val="18"/>
                <w:lang w:eastAsia="en-US"/>
              </w:rPr>
            </w:pPr>
            <w:r>
              <w:rPr>
                <w:sz w:val="18"/>
                <w:szCs w:val="18"/>
                <w:lang w:eastAsia="en-US"/>
              </w:rPr>
              <w:t>93.32</w:t>
            </w:r>
            <w:r w:rsidR="00F46294">
              <w:rPr>
                <w:sz w:val="18"/>
                <w:szCs w:val="18"/>
                <w:lang w:eastAsia="en-US"/>
              </w:rPr>
              <w:t>%</w:t>
            </w:r>
          </w:p>
        </w:tc>
        <w:tc>
          <w:tcPr>
            <w:tcW w:w="3107" w:type="dxa"/>
            <w:vAlign w:val="center"/>
          </w:tcPr>
          <w:p w14:paraId="0554DC27" w14:textId="3CF53C54" w:rsidR="000E6592" w:rsidRPr="000E6592" w:rsidRDefault="00473358" w:rsidP="000E6592">
            <w:pPr>
              <w:spacing w:after="0"/>
              <w:jc w:val="center"/>
              <w:rPr>
                <w:sz w:val="18"/>
                <w:szCs w:val="18"/>
                <w:lang w:eastAsia="en-US"/>
              </w:rPr>
            </w:pPr>
            <w:r>
              <w:rPr>
                <w:sz w:val="18"/>
                <w:szCs w:val="18"/>
                <w:lang w:eastAsia="en-US"/>
              </w:rPr>
              <w:t>8</w:t>
            </w:r>
            <w:r w:rsidR="004C0976">
              <w:rPr>
                <w:sz w:val="18"/>
                <w:szCs w:val="18"/>
                <w:lang w:eastAsia="en-US"/>
              </w:rPr>
              <w:t>9</w:t>
            </w:r>
            <w:r>
              <w:rPr>
                <w:sz w:val="18"/>
                <w:szCs w:val="18"/>
                <w:lang w:eastAsia="en-US"/>
              </w:rPr>
              <w:t>.</w:t>
            </w:r>
            <w:r w:rsidR="004C0976">
              <w:rPr>
                <w:sz w:val="18"/>
                <w:szCs w:val="18"/>
                <w:lang w:eastAsia="en-US"/>
              </w:rPr>
              <w:t>4</w:t>
            </w:r>
            <w:r>
              <w:rPr>
                <w:sz w:val="18"/>
                <w:szCs w:val="18"/>
                <w:lang w:eastAsia="en-US"/>
              </w:rPr>
              <w:t>%</w:t>
            </w:r>
          </w:p>
        </w:tc>
      </w:tr>
      <w:tr w:rsidR="000E6592" w:rsidRPr="000E6592" w14:paraId="2DB5B4A8" w14:textId="77777777" w:rsidTr="000E6592">
        <w:trPr>
          <w:trHeight w:val="283"/>
        </w:trPr>
        <w:tc>
          <w:tcPr>
            <w:tcW w:w="3256" w:type="dxa"/>
            <w:vAlign w:val="center"/>
          </w:tcPr>
          <w:p w14:paraId="2B546955" w14:textId="77777777" w:rsidR="000E6592" w:rsidRPr="000E6592" w:rsidRDefault="000E6592" w:rsidP="000E6592">
            <w:pPr>
              <w:spacing w:after="0"/>
              <w:jc w:val="center"/>
              <w:rPr>
                <w:sz w:val="18"/>
                <w:szCs w:val="18"/>
                <w:lang w:eastAsia="en-US"/>
              </w:rPr>
            </w:pPr>
            <w:r w:rsidRPr="000E6592">
              <w:rPr>
                <w:sz w:val="18"/>
                <w:szCs w:val="18"/>
                <w:lang w:eastAsia="en-US"/>
              </w:rPr>
              <w:t>FSM unauthorised absence</w:t>
            </w:r>
          </w:p>
        </w:tc>
        <w:tc>
          <w:tcPr>
            <w:tcW w:w="3260" w:type="dxa"/>
            <w:vAlign w:val="center"/>
          </w:tcPr>
          <w:p w14:paraId="60599EB8" w14:textId="09050F7B" w:rsidR="000E6592" w:rsidRPr="000E6592" w:rsidRDefault="00A623AD" w:rsidP="003B3A77">
            <w:pPr>
              <w:spacing w:after="0"/>
              <w:jc w:val="center"/>
              <w:rPr>
                <w:sz w:val="18"/>
                <w:szCs w:val="18"/>
                <w:lang w:eastAsia="en-US"/>
              </w:rPr>
            </w:pPr>
            <w:r>
              <w:rPr>
                <w:sz w:val="18"/>
                <w:szCs w:val="18"/>
                <w:lang w:eastAsia="en-US"/>
              </w:rPr>
              <w:t>1.17</w:t>
            </w:r>
            <w:r w:rsidR="00473358">
              <w:rPr>
                <w:sz w:val="18"/>
                <w:szCs w:val="18"/>
                <w:lang w:eastAsia="en-US"/>
              </w:rPr>
              <w:t>%</w:t>
            </w:r>
          </w:p>
        </w:tc>
        <w:tc>
          <w:tcPr>
            <w:tcW w:w="3107" w:type="dxa"/>
            <w:vAlign w:val="center"/>
          </w:tcPr>
          <w:p w14:paraId="692AE590" w14:textId="4DBB453D" w:rsidR="000E6592" w:rsidRPr="000E6592" w:rsidRDefault="00473358" w:rsidP="000E6592">
            <w:pPr>
              <w:spacing w:after="0"/>
              <w:jc w:val="center"/>
              <w:rPr>
                <w:sz w:val="18"/>
                <w:szCs w:val="18"/>
                <w:lang w:eastAsia="en-US"/>
              </w:rPr>
            </w:pPr>
            <w:r>
              <w:rPr>
                <w:sz w:val="18"/>
                <w:szCs w:val="18"/>
                <w:lang w:eastAsia="en-US"/>
              </w:rPr>
              <w:t>4.</w:t>
            </w:r>
            <w:r w:rsidR="00357DAB">
              <w:rPr>
                <w:sz w:val="18"/>
                <w:szCs w:val="18"/>
                <w:lang w:eastAsia="en-US"/>
              </w:rPr>
              <w:t>5</w:t>
            </w:r>
            <w:r>
              <w:rPr>
                <w:sz w:val="18"/>
                <w:szCs w:val="18"/>
                <w:lang w:eastAsia="en-US"/>
              </w:rPr>
              <w:t>%</w:t>
            </w:r>
          </w:p>
        </w:tc>
      </w:tr>
      <w:tr w:rsidR="000E6592" w:rsidRPr="000E6592" w14:paraId="13556184" w14:textId="77777777" w:rsidTr="000E6592">
        <w:trPr>
          <w:trHeight w:val="283"/>
        </w:trPr>
        <w:tc>
          <w:tcPr>
            <w:tcW w:w="3256" w:type="dxa"/>
            <w:vAlign w:val="center"/>
          </w:tcPr>
          <w:p w14:paraId="2EE067BA" w14:textId="77777777" w:rsidR="000E6592" w:rsidRPr="000E6592" w:rsidRDefault="000E6592" w:rsidP="000E6592">
            <w:pPr>
              <w:spacing w:after="0"/>
              <w:jc w:val="center"/>
              <w:rPr>
                <w:sz w:val="18"/>
                <w:szCs w:val="18"/>
                <w:lang w:eastAsia="en-US"/>
              </w:rPr>
            </w:pPr>
            <w:r w:rsidRPr="000E6592">
              <w:rPr>
                <w:sz w:val="18"/>
                <w:szCs w:val="18"/>
                <w:lang w:eastAsia="en-US"/>
              </w:rPr>
              <w:t>FSM persistent absence</w:t>
            </w:r>
          </w:p>
        </w:tc>
        <w:tc>
          <w:tcPr>
            <w:tcW w:w="3260" w:type="dxa"/>
            <w:vAlign w:val="center"/>
          </w:tcPr>
          <w:p w14:paraId="71F8041D" w14:textId="7E4720B2" w:rsidR="000E6592" w:rsidRPr="000E6592" w:rsidRDefault="00A80968" w:rsidP="000E6592">
            <w:pPr>
              <w:spacing w:after="0"/>
              <w:jc w:val="center"/>
              <w:rPr>
                <w:sz w:val="18"/>
                <w:szCs w:val="18"/>
                <w:lang w:eastAsia="en-US"/>
              </w:rPr>
            </w:pPr>
            <w:r>
              <w:rPr>
                <w:sz w:val="18"/>
                <w:szCs w:val="18"/>
                <w:lang w:eastAsia="en-US"/>
              </w:rPr>
              <w:t>10.2</w:t>
            </w:r>
            <w:r w:rsidR="00F46294">
              <w:rPr>
                <w:sz w:val="18"/>
                <w:szCs w:val="18"/>
                <w:lang w:eastAsia="en-US"/>
              </w:rPr>
              <w:t>%</w:t>
            </w:r>
          </w:p>
        </w:tc>
        <w:tc>
          <w:tcPr>
            <w:tcW w:w="3107" w:type="dxa"/>
            <w:vAlign w:val="center"/>
          </w:tcPr>
          <w:p w14:paraId="52C2B98E" w14:textId="3D33411A" w:rsidR="000E6592" w:rsidRPr="000E6592" w:rsidRDefault="001210F0" w:rsidP="000E6592">
            <w:pPr>
              <w:spacing w:after="0"/>
              <w:jc w:val="center"/>
              <w:rPr>
                <w:sz w:val="18"/>
                <w:szCs w:val="18"/>
                <w:lang w:eastAsia="en-US"/>
              </w:rPr>
            </w:pPr>
            <w:r>
              <w:rPr>
                <w:sz w:val="18"/>
                <w:szCs w:val="18"/>
                <w:lang w:eastAsia="en-US"/>
              </w:rPr>
              <w:t>36.5</w:t>
            </w:r>
            <w:r w:rsidR="00473358">
              <w:rPr>
                <w:sz w:val="18"/>
                <w:szCs w:val="18"/>
                <w:lang w:eastAsia="en-US"/>
              </w:rPr>
              <w:t>%</w:t>
            </w:r>
          </w:p>
        </w:tc>
      </w:tr>
      <w:tr w:rsidR="000E6592" w:rsidRPr="000E6592" w14:paraId="61AC1946" w14:textId="77777777" w:rsidTr="000E6592">
        <w:trPr>
          <w:trHeight w:val="283"/>
        </w:trPr>
        <w:tc>
          <w:tcPr>
            <w:tcW w:w="9623" w:type="dxa"/>
            <w:gridSpan w:val="3"/>
            <w:vAlign w:val="center"/>
          </w:tcPr>
          <w:p w14:paraId="4D8AD221" w14:textId="77777777" w:rsidR="000E6592" w:rsidRPr="000E6592" w:rsidRDefault="000E6592" w:rsidP="000E6592">
            <w:pPr>
              <w:spacing w:after="0"/>
              <w:jc w:val="center"/>
              <w:rPr>
                <w:b/>
                <w:bCs/>
                <w:sz w:val="18"/>
                <w:szCs w:val="18"/>
                <w:lang w:eastAsia="en-US"/>
              </w:rPr>
            </w:pPr>
            <w:r w:rsidRPr="000E6592">
              <w:rPr>
                <w:b/>
                <w:bCs/>
                <w:sz w:val="18"/>
                <w:szCs w:val="18"/>
                <w:lang w:eastAsia="en-US"/>
              </w:rPr>
              <w:t>Swimming</w:t>
            </w:r>
          </w:p>
        </w:tc>
      </w:tr>
      <w:tr w:rsidR="000E6592" w:rsidRPr="000E6592" w14:paraId="50011FC0" w14:textId="77777777" w:rsidTr="000E6592">
        <w:trPr>
          <w:trHeight w:val="283"/>
        </w:trPr>
        <w:tc>
          <w:tcPr>
            <w:tcW w:w="3256" w:type="dxa"/>
            <w:vAlign w:val="center"/>
          </w:tcPr>
          <w:p w14:paraId="225271BE" w14:textId="77777777" w:rsidR="000E6592" w:rsidRPr="000E6592" w:rsidRDefault="000E6592" w:rsidP="000E6592">
            <w:pPr>
              <w:spacing w:after="0"/>
              <w:jc w:val="center"/>
              <w:rPr>
                <w:sz w:val="18"/>
                <w:szCs w:val="18"/>
                <w:lang w:eastAsia="en-US"/>
              </w:rPr>
            </w:pPr>
            <w:r w:rsidRPr="000E6592">
              <w:rPr>
                <w:sz w:val="18"/>
                <w:szCs w:val="18"/>
                <w:lang w:eastAsia="en-US"/>
              </w:rPr>
              <w:t>Children able to swim end of 25m EOY 6</w:t>
            </w:r>
          </w:p>
        </w:tc>
        <w:tc>
          <w:tcPr>
            <w:tcW w:w="3260" w:type="dxa"/>
            <w:vAlign w:val="center"/>
          </w:tcPr>
          <w:p w14:paraId="4FE23B4C" w14:textId="1D3D35AA" w:rsidR="000E6592" w:rsidRPr="000E6592" w:rsidRDefault="00D70719" w:rsidP="000E6592">
            <w:pPr>
              <w:spacing w:after="0"/>
              <w:jc w:val="center"/>
              <w:rPr>
                <w:sz w:val="18"/>
                <w:szCs w:val="18"/>
                <w:lang w:eastAsia="en-US"/>
              </w:rPr>
            </w:pPr>
            <w:r>
              <w:rPr>
                <w:sz w:val="18"/>
                <w:szCs w:val="18"/>
                <w:lang w:eastAsia="en-US"/>
              </w:rPr>
              <w:t>100</w:t>
            </w:r>
            <w:r w:rsidR="000E6592" w:rsidRPr="000E6592">
              <w:rPr>
                <w:sz w:val="18"/>
                <w:szCs w:val="18"/>
                <w:lang w:eastAsia="en-US"/>
              </w:rPr>
              <w:t>%</w:t>
            </w:r>
          </w:p>
        </w:tc>
        <w:tc>
          <w:tcPr>
            <w:tcW w:w="3107" w:type="dxa"/>
            <w:vAlign w:val="center"/>
          </w:tcPr>
          <w:p w14:paraId="3509B212" w14:textId="77777777" w:rsidR="000E6592" w:rsidRPr="000E6592" w:rsidRDefault="000E6592" w:rsidP="000E6592">
            <w:pPr>
              <w:spacing w:after="0"/>
              <w:jc w:val="center"/>
              <w:rPr>
                <w:sz w:val="18"/>
                <w:szCs w:val="18"/>
                <w:lang w:eastAsia="en-US"/>
              </w:rPr>
            </w:pPr>
            <w:r w:rsidRPr="000E6592">
              <w:rPr>
                <w:sz w:val="18"/>
                <w:szCs w:val="18"/>
                <w:lang w:eastAsia="en-US"/>
              </w:rPr>
              <w:t>No Data Available</w:t>
            </w:r>
          </w:p>
        </w:tc>
      </w:tr>
      <w:tr w:rsidR="000E6592" w:rsidRPr="000E6592" w14:paraId="6C3BF10D" w14:textId="77777777" w:rsidTr="000E6592">
        <w:trPr>
          <w:trHeight w:val="283"/>
        </w:trPr>
        <w:tc>
          <w:tcPr>
            <w:tcW w:w="9623" w:type="dxa"/>
            <w:gridSpan w:val="3"/>
            <w:vAlign w:val="center"/>
          </w:tcPr>
          <w:p w14:paraId="562BDFF7" w14:textId="77777777" w:rsidR="000E6592" w:rsidRPr="000E6592" w:rsidRDefault="000E6592" w:rsidP="000E6592">
            <w:pPr>
              <w:spacing w:after="0"/>
              <w:jc w:val="center"/>
              <w:rPr>
                <w:sz w:val="18"/>
                <w:szCs w:val="18"/>
                <w:lang w:eastAsia="en-US"/>
              </w:rPr>
            </w:pPr>
            <w:r w:rsidRPr="000E6592">
              <w:rPr>
                <w:b/>
                <w:bCs/>
                <w:sz w:val="18"/>
                <w:szCs w:val="18"/>
                <w:lang w:eastAsia="en-US"/>
              </w:rPr>
              <w:t>Exclusions</w:t>
            </w:r>
          </w:p>
        </w:tc>
      </w:tr>
      <w:tr w:rsidR="000E6592" w:rsidRPr="000E6592" w14:paraId="2E974CDB" w14:textId="77777777" w:rsidTr="000E6592">
        <w:trPr>
          <w:trHeight w:val="283"/>
        </w:trPr>
        <w:tc>
          <w:tcPr>
            <w:tcW w:w="3256" w:type="dxa"/>
            <w:vAlign w:val="center"/>
          </w:tcPr>
          <w:p w14:paraId="529B7642" w14:textId="77777777" w:rsidR="000E6592" w:rsidRPr="000E6592" w:rsidRDefault="000E6592" w:rsidP="000E6592">
            <w:pPr>
              <w:spacing w:after="0"/>
              <w:jc w:val="center"/>
              <w:rPr>
                <w:sz w:val="18"/>
                <w:szCs w:val="18"/>
                <w:lang w:eastAsia="en-US"/>
              </w:rPr>
            </w:pPr>
            <w:r w:rsidRPr="000E6592">
              <w:rPr>
                <w:sz w:val="18"/>
                <w:szCs w:val="18"/>
                <w:lang w:eastAsia="en-US"/>
              </w:rPr>
              <w:t>Fixed Term</w:t>
            </w:r>
          </w:p>
        </w:tc>
        <w:tc>
          <w:tcPr>
            <w:tcW w:w="3260" w:type="dxa"/>
            <w:vAlign w:val="center"/>
          </w:tcPr>
          <w:p w14:paraId="3114A99B" w14:textId="77777777" w:rsidR="000E6592" w:rsidRPr="000E6592" w:rsidRDefault="000E6592" w:rsidP="000E6592">
            <w:pPr>
              <w:spacing w:after="0"/>
              <w:jc w:val="center"/>
              <w:rPr>
                <w:sz w:val="18"/>
                <w:szCs w:val="18"/>
                <w:lang w:eastAsia="en-US"/>
              </w:rPr>
            </w:pPr>
            <w:r w:rsidRPr="000E6592">
              <w:rPr>
                <w:sz w:val="18"/>
                <w:szCs w:val="18"/>
                <w:lang w:eastAsia="en-US"/>
              </w:rPr>
              <w:t>0%</w:t>
            </w:r>
          </w:p>
        </w:tc>
        <w:tc>
          <w:tcPr>
            <w:tcW w:w="3107" w:type="dxa"/>
            <w:vAlign w:val="center"/>
          </w:tcPr>
          <w:p w14:paraId="00BB5ACE" w14:textId="77777777" w:rsidR="000E6592" w:rsidRPr="000E6592" w:rsidRDefault="000E6592" w:rsidP="000E6592">
            <w:pPr>
              <w:spacing w:after="0"/>
              <w:jc w:val="center"/>
              <w:rPr>
                <w:sz w:val="18"/>
                <w:szCs w:val="18"/>
                <w:lang w:eastAsia="en-US"/>
              </w:rPr>
            </w:pPr>
            <w:r w:rsidRPr="000E6592">
              <w:rPr>
                <w:sz w:val="18"/>
                <w:szCs w:val="18"/>
                <w:lang w:eastAsia="en-US"/>
              </w:rPr>
              <w:t>No Data Available</w:t>
            </w:r>
          </w:p>
        </w:tc>
      </w:tr>
      <w:tr w:rsidR="000E6592" w:rsidRPr="000E6592" w14:paraId="4B2BFA19" w14:textId="77777777" w:rsidTr="000E6592">
        <w:trPr>
          <w:trHeight w:val="283"/>
        </w:trPr>
        <w:tc>
          <w:tcPr>
            <w:tcW w:w="3256" w:type="dxa"/>
            <w:vAlign w:val="center"/>
          </w:tcPr>
          <w:p w14:paraId="7D6C33FD" w14:textId="77777777" w:rsidR="000E6592" w:rsidRPr="000E6592" w:rsidRDefault="000E6592" w:rsidP="000E6592">
            <w:pPr>
              <w:spacing w:after="0"/>
              <w:jc w:val="center"/>
              <w:rPr>
                <w:sz w:val="18"/>
                <w:szCs w:val="18"/>
                <w:lang w:eastAsia="en-US"/>
              </w:rPr>
            </w:pPr>
            <w:r w:rsidRPr="000E6592">
              <w:rPr>
                <w:sz w:val="18"/>
                <w:szCs w:val="18"/>
                <w:lang w:eastAsia="en-US"/>
              </w:rPr>
              <w:t>Permanent</w:t>
            </w:r>
          </w:p>
        </w:tc>
        <w:tc>
          <w:tcPr>
            <w:tcW w:w="3260" w:type="dxa"/>
            <w:vAlign w:val="center"/>
          </w:tcPr>
          <w:p w14:paraId="3B1372B9" w14:textId="77777777" w:rsidR="000E6592" w:rsidRPr="000E6592" w:rsidRDefault="000E6592" w:rsidP="000E6592">
            <w:pPr>
              <w:spacing w:after="0"/>
              <w:jc w:val="center"/>
              <w:rPr>
                <w:sz w:val="18"/>
                <w:szCs w:val="18"/>
                <w:lang w:eastAsia="en-US"/>
              </w:rPr>
            </w:pPr>
            <w:r w:rsidRPr="000E6592">
              <w:rPr>
                <w:sz w:val="18"/>
                <w:szCs w:val="18"/>
                <w:lang w:eastAsia="en-US"/>
              </w:rPr>
              <w:t>0%</w:t>
            </w:r>
          </w:p>
        </w:tc>
        <w:tc>
          <w:tcPr>
            <w:tcW w:w="3107" w:type="dxa"/>
            <w:vAlign w:val="center"/>
          </w:tcPr>
          <w:p w14:paraId="74250489" w14:textId="77777777" w:rsidR="000E6592" w:rsidRPr="000E6592" w:rsidRDefault="000E6592" w:rsidP="000E6592">
            <w:pPr>
              <w:spacing w:after="0"/>
              <w:jc w:val="center"/>
              <w:rPr>
                <w:sz w:val="18"/>
                <w:szCs w:val="18"/>
                <w:lang w:eastAsia="en-US"/>
              </w:rPr>
            </w:pPr>
            <w:r w:rsidRPr="000E6592">
              <w:rPr>
                <w:sz w:val="18"/>
                <w:szCs w:val="18"/>
                <w:lang w:eastAsia="en-US"/>
              </w:rPr>
              <w:t>0.04%</w:t>
            </w:r>
          </w:p>
        </w:tc>
      </w:tr>
      <w:tr w:rsidR="000E6592" w:rsidRPr="000E6592" w14:paraId="6B50A0DA" w14:textId="77777777" w:rsidTr="000E6592">
        <w:trPr>
          <w:trHeight w:val="283"/>
        </w:trPr>
        <w:tc>
          <w:tcPr>
            <w:tcW w:w="9623" w:type="dxa"/>
            <w:gridSpan w:val="3"/>
            <w:vAlign w:val="center"/>
          </w:tcPr>
          <w:p w14:paraId="71267482" w14:textId="0DDE38DB" w:rsidR="000E6592" w:rsidRPr="000E6592" w:rsidRDefault="000E6592" w:rsidP="000E6592">
            <w:pPr>
              <w:spacing w:after="0"/>
              <w:jc w:val="center"/>
              <w:rPr>
                <w:b/>
                <w:bCs/>
                <w:sz w:val="18"/>
                <w:szCs w:val="18"/>
                <w:lang w:eastAsia="en-US"/>
              </w:rPr>
            </w:pPr>
            <w:r w:rsidRPr="000E6592">
              <w:rPr>
                <w:b/>
                <w:bCs/>
                <w:sz w:val="18"/>
                <w:szCs w:val="18"/>
                <w:lang w:eastAsia="en-US"/>
              </w:rPr>
              <w:t xml:space="preserve">Statutory </w:t>
            </w:r>
            <w:r w:rsidR="00F11000">
              <w:rPr>
                <w:b/>
                <w:bCs/>
                <w:sz w:val="18"/>
                <w:szCs w:val="18"/>
                <w:lang w:eastAsia="en-US"/>
              </w:rPr>
              <w:t xml:space="preserve">% </w:t>
            </w:r>
            <w:r w:rsidRPr="000E6592">
              <w:rPr>
                <w:b/>
                <w:bCs/>
                <w:sz w:val="18"/>
                <w:szCs w:val="18"/>
                <w:lang w:eastAsia="en-US"/>
              </w:rPr>
              <w:t>Results</w:t>
            </w:r>
          </w:p>
        </w:tc>
      </w:tr>
      <w:tr w:rsidR="000E6592" w:rsidRPr="000E6592" w14:paraId="14DABFD0" w14:textId="77777777" w:rsidTr="000E6592">
        <w:trPr>
          <w:trHeight w:val="283"/>
        </w:trPr>
        <w:tc>
          <w:tcPr>
            <w:tcW w:w="3256" w:type="dxa"/>
            <w:vAlign w:val="center"/>
          </w:tcPr>
          <w:p w14:paraId="0F37AE54" w14:textId="77777777" w:rsidR="000E6592" w:rsidRPr="000E6592" w:rsidRDefault="000E6592" w:rsidP="000E6592">
            <w:pPr>
              <w:spacing w:after="0"/>
              <w:jc w:val="center"/>
              <w:rPr>
                <w:sz w:val="18"/>
                <w:szCs w:val="18"/>
                <w:lang w:eastAsia="en-US"/>
              </w:rPr>
            </w:pPr>
            <w:r w:rsidRPr="000E6592">
              <w:rPr>
                <w:sz w:val="18"/>
                <w:szCs w:val="18"/>
                <w:lang w:eastAsia="en-US"/>
              </w:rPr>
              <w:t>Good Level of Development (R)</w:t>
            </w:r>
          </w:p>
        </w:tc>
        <w:tc>
          <w:tcPr>
            <w:tcW w:w="3260" w:type="dxa"/>
            <w:vAlign w:val="center"/>
          </w:tcPr>
          <w:p w14:paraId="66278BFA" w14:textId="7583C6D2" w:rsidR="000E6592" w:rsidRPr="000E6592" w:rsidRDefault="00F11000" w:rsidP="000E6592">
            <w:pPr>
              <w:spacing w:after="0"/>
              <w:jc w:val="center"/>
              <w:rPr>
                <w:sz w:val="18"/>
                <w:szCs w:val="18"/>
                <w:lang w:eastAsia="en-US"/>
              </w:rPr>
            </w:pPr>
            <w:r>
              <w:rPr>
                <w:sz w:val="18"/>
                <w:szCs w:val="18"/>
                <w:lang w:eastAsia="en-US"/>
              </w:rPr>
              <w:t>86</w:t>
            </w:r>
            <w:r w:rsidR="000E6592" w:rsidRPr="000E6592">
              <w:rPr>
                <w:sz w:val="18"/>
                <w:szCs w:val="18"/>
                <w:lang w:eastAsia="en-US"/>
              </w:rPr>
              <w:t>%</w:t>
            </w:r>
          </w:p>
        </w:tc>
        <w:tc>
          <w:tcPr>
            <w:tcW w:w="3107" w:type="dxa"/>
            <w:vAlign w:val="center"/>
          </w:tcPr>
          <w:p w14:paraId="1631F042" w14:textId="299276A0" w:rsidR="000E6592" w:rsidRPr="000E6592" w:rsidRDefault="000E1296" w:rsidP="000E6592">
            <w:pPr>
              <w:spacing w:after="0"/>
              <w:jc w:val="center"/>
              <w:rPr>
                <w:sz w:val="18"/>
                <w:szCs w:val="18"/>
                <w:lang w:eastAsia="en-US"/>
              </w:rPr>
            </w:pPr>
            <w:r>
              <w:rPr>
                <w:sz w:val="18"/>
                <w:szCs w:val="18"/>
                <w:lang w:eastAsia="en-US"/>
              </w:rPr>
              <w:t>67</w:t>
            </w:r>
            <w:r w:rsidR="000E6592" w:rsidRPr="000E6592">
              <w:rPr>
                <w:sz w:val="18"/>
                <w:szCs w:val="18"/>
                <w:lang w:eastAsia="en-US"/>
              </w:rPr>
              <w:t>%</w:t>
            </w:r>
          </w:p>
        </w:tc>
      </w:tr>
      <w:tr w:rsidR="000E6592" w:rsidRPr="000E6592" w14:paraId="119B00C4" w14:textId="77777777" w:rsidTr="000E6592">
        <w:trPr>
          <w:trHeight w:val="283"/>
        </w:trPr>
        <w:tc>
          <w:tcPr>
            <w:tcW w:w="3256" w:type="dxa"/>
            <w:vAlign w:val="center"/>
          </w:tcPr>
          <w:p w14:paraId="26FD4C01" w14:textId="77777777" w:rsidR="000E6592" w:rsidRPr="000E6592" w:rsidRDefault="000E6592" w:rsidP="000E6592">
            <w:pPr>
              <w:spacing w:after="0"/>
              <w:jc w:val="center"/>
              <w:rPr>
                <w:sz w:val="18"/>
                <w:szCs w:val="18"/>
                <w:lang w:eastAsia="en-US"/>
              </w:rPr>
            </w:pPr>
            <w:r w:rsidRPr="000E6592">
              <w:rPr>
                <w:sz w:val="18"/>
                <w:szCs w:val="18"/>
                <w:lang w:eastAsia="en-US"/>
              </w:rPr>
              <w:t>Phonics Screening (Yr1)</w:t>
            </w:r>
          </w:p>
        </w:tc>
        <w:tc>
          <w:tcPr>
            <w:tcW w:w="3260" w:type="dxa"/>
            <w:vAlign w:val="center"/>
          </w:tcPr>
          <w:p w14:paraId="5E599A1A" w14:textId="7FD22FFE" w:rsidR="000E6592" w:rsidRPr="000E6592" w:rsidRDefault="00A46104" w:rsidP="000E6592">
            <w:pPr>
              <w:spacing w:after="0"/>
              <w:jc w:val="center"/>
              <w:rPr>
                <w:sz w:val="18"/>
                <w:szCs w:val="18"/>
                <w:lang w:eastAsia="en-US"/>
              </w:rPr>
            </w:pPr>
            <w:r>
              <w:rPr>
                <w:sz w:val="18"/>
                <w:szCs w:val="18"/>
                <w:lang w:eastAsia="en-US"/>
              </w:rPr>
              <w:t>93</w:t>
            </w:r>
            <w:r w:rsidR="000E6592" w:rsidRPr="000E6592">
              <w:rPr>
                <w:sz w:val="18"/>
                <w:szCs w:val="18"/>
                <w:lang w:eastAsia="en-US"/>
              </w:rPr>
              <w:t>%</w:t>
            </w:r>
          </w:p>
        </w:tc>
        <w:tc>
          <w:tcPr>
            <w:tcW w:w="3107" w:type="dxa"/>
            <w:vAlign w:val="center"/>
          </w:tcPr>
          <w:p w14:paraId="2E79CC2F" w14:textId="1CD4577E" w:rsidR="000E6592" w:rsidRPr="000E6592" w:rsidRDefault="000E1296" w:rsidP="000E6592">
            <w:pPr>
              <w:spacing w:after="0"/>
              <w:jc w:val="center"/>
              <w:rPr>
                <w:sz w:val="18"/>
                <w:szCs w:val="18"/>
                <w:lang w:eastAsia="en-US"/>
              </w:rPr>
            </w:pPr>
            <w:r>
              <w:rPr>
                <w:sz w:val="18"/>
                <w:szCs w:val="18"/>
                <w:lang w:eastAsia="en-US"/>
              </w:rPr>
              <w:t>79</w:t>
            </w:r>
            <w:r w:rsidR="000E6592" w:rsidRPr="000E6592">
              <w:rPr>
                <w:sz w:val="18"/>
                <w:szCs w:val="18"/>
                <w:lang w:eastAsia="en-US"/>
              </w:rPr>
              <w:t>%</w:t>
            </w:r>
          </w:p>
        </w:tc>
      </w:tr>
      <w:tr w:rsidR="000E6592" w:rsidRPr="000E6592" w14:paraId="523C9C13" w14:textId="77777777" w:rsidTr="000E6592">
        <w:trPr>
          <w:trHeight w:val="283"/>
        </w:trPr>
        <w:tc>
          <w:tcPr>
            <w:tcW w:w="3256" w:type="dxa"/>
            <w:vAlign w:val="center"/>
          </w:tcPr>
          <w:p w14:paraId="027922F1" w14:textId="77777777" w:rsidR="000E6592" w:rsidRPr="000E6592" w:rsidRDefault="000E6592" w:rsidP="000E6592">
            <w:pPr>
              <w:spacing w:after="0"/>
              <w:jc w:val="center"/>
              <w:rPr>
                <w:sz w:val="18"/>
                <w:szCs w:val="18"/>
                <w:lang w:eastAsia="en-US"/>
              </w:rPr>
            </w:pPr>
            <w:r w:rsidRPr="000E6592">
              <w:rPr>
                <w:sz w:val="18"/>
                <w:szCs w:val="18"/>
                <w:lang w:eastAsia="en-US"/>
              </w:rPr>
              <w:t>MTC (Yr4)</w:t>
            </w:r>
          </w:p>
        </w:tc>
        <w:tc>
          <w:tcPr>
            <w:tcW w:w="3260" w:type="dxa"/>
            <w:vAlign w:val="center"/>
          </w:tcPr>
          <w:p w14:paraId="7C3E32D1" w14:textId="4A30E945" w:rsidR="000E6592" w:rsidRPr="000E6592" w:rsidRDefault="00A46104" w:rsidP="000E6592">
            <w:pPr>
              <w:spacing w:after="0"/>
              <w:jc w:val="center"/>
              <w:rPr>
                <w:sz w:val="18"/>
                <w:szCs w:val="18"/>
                <w:lang w:eastAsia="en-US"/>
              </w:rPr>
            </w:pPr>
            <w:r>
              <w:rPr>
                <w:sz w:val="18"/>
                <w:szCs w:val="18"/>
                <w:lang w:eastAsia="en-US"/>
              </w:rPr>
              <w:t>96%</w:t>
            </w:r>
          </w:p>
        </w:tc>
        <w:tc>
          <w:tcPr>
            <w:tcW w:w="3107" w:type="dxa"/>
            <w:vAlign w:val="center"/>
          </w:tcPr>
          <w:p w14:paraId="79306FC4" w14:textId="77777777" w:rsidR="000E6592" w:rsidRPr="000E6592" w:rsidRDefault="000E6592" w:rsidP="000E6592">
            <w:pPr>
              <w:spacing w:after="0"/>
              <w:jc w:val="center"/>
              <w:rPr>
                <w:sz w:val="18"/>
                <w:szCs w:val="18"/>
                <w:lang w:eastAsia="en-US"/>
              </w:rPr>
            </w:pPr>
          </w:p>
        </w:tc>
      </w:tr>
      <w:tr w:rsidR="000E6592" w:rsidRPr="000E6592" w14:paraId="3CBB69EC" w14:textId="77777777" w:rsidTr="000E6592">
        <w:trPr>
          <w:trHeight w:val="283"/>
        </w:trPr>
        <w:tc>
          <w:tcPr>
            <w:tcW w:w="3256" w:type="dxa"/>
            <w:vAlign w:val="center"/>
          </w:tcPr>
          <w:p w14:paraId="7A3C7810" w14:textId="15120EE9" w:rsidR="000E6592" w:rsidRPr="000E6592" w:rsidRDefault="00037134" w:rsidP="000E6592">
            <w:pPr>
              <w:spacing w:after="0"/>
              <w:jc w:val="center"/>
              <w:rPr>
                <w:sz w:val="18"/>
                <w:szCs w:val="18"/>
                <w:lang w:eastAsia="en-US"/>
              </w:rPr>
            </w:pPr>
            <w:r>
              <w:rPr>
                <w:sz w:val="18"/>
                <w:szCs w:val="18"/>
                <w:lang w:eastAsia="en-US"/>
              </w:rPr>
              <w:t xml:space="preserve">Yr6 </w:t>
            </w:r>
            <w:r w:rsidR="000E6592" w:rsidRPr="000E6592">
              <w:rPr>
                <w:sz w:val="18"/>
                <w:szCs w:val="18"/>
                <w:lang w:eastAsia="en-US"/>
              </w:rPr>
              <w:t>Reading</w:t>
            </w:r>
          </w:p>
        </w:tc>
        <w:tc>
          <w:tcPr>
            <w:tcW w:w="3260" w:type="dxa"/>
            <w:vAlign w:val="center"/>
          </w:tcPr>
          <w:p w14:paraId="7CD704FB" w14:textId="78AC5DA7" w:rsidR="000E6592" w:rsidRPr="000E6592" w:rsidRDefault="00C15602" w:rsidP="000E6592">
            <w:pPr>
              <w:spacing w:after="0"/>
              <w:jc w:val="center"/>
              <w:rPr>
                <w:sz w:val="18"/>
                <w:szCs w:val="18"/>
                <w:lang w:eastAsia="en-US"/>
              </w:rPr>
            </w:pPr>
            <w:r>
              <w:rPr>
                <w:sz w:val="18"/>
                <w:szCs w:val="18"/>
                <w:lang w:eastAsia="en-US"/>
              </w:rPr>
              <w:t>88</w:t>
            </w:r>
            <w:r w:rsidR="000E6592" w:rsidRPr="000E6592">
              <w:rPr>
                <w:sz w:val="18"/>
                <w:szCs w:val="18"/>
                <w:lang w:eastAsia="en-US"/>
              </w:rPr>
              <w:t>%</w:t>
            </w:r>
          </w:p>
        </w:tc>
        <w:tc>
          <w:tcPr>
            <w:tcW w:w="3107" w:type="dxa"/>
            <w:vAlign w:val="center"/>
          </w:tcPr>
          <w:p w14:paraId="5FE70519" w14:textId="73F6D5B2" w:rsidR="000E6592" w:rsidRPr="000E6592" w:rsidRDefault="000E6592" w:rsidP="000E6592">
            <w:pPr>
              <w:spacing w:after="0"/>
              <w:jc w:val="center"/>
              <w:rPr>
                <w:sz w:val="18"/>
                <w:szCs w:val="18"/>
                <w:lang w:eastAsia="en-US"/>
              </w:rPr>
            </w:pPr>
            <w:r w:rsidRPr="000E6592">
              <w:rPr>
                <w:sz w:val="18"/>
                <w:szCs w:val="18"/>
                <w:lang w:eastAsia="en-US"/>
              </w:rPr>
              <w:t>7</w:t>
            </w:r>
            <w:r w:rsidR="00BD497D">
              <w:rPr>
                <w:sz w:val="18"/>
                <w:szCs w:val="18"/>
                <w:lang w:eastAsia="en-US"/>
              </w:rPr>
              <w:t>5</w:t>
            </w:r>
            <w:r w:rsidRPr="000E6592">
              <w:rPr>
                <w:sz w:val="18"/>
                <w:szCs w:val="18"/>
                <w:lang w:eastAsia="en-US"/>
              </w:rPr>
              <w:t>%</w:t>
            </w:r>
          </w:p>
        </w:tc>
      </w:tr>
      <w:tr w:rsidR="000E6592" w:rsidRPr="000E6592" w14:paraId="70769C3D" w14:textId="77777777" w:rsidTr="000E6592">
        <w:trPr>
          <w:trHeight w:val="283"/>
        </w:trPr>
        <w:tc>
          <w:tcPr>
            <w:tcW w:w="3256" w:type="dxa"/>
            <w:vAlign w:val="center"/>
          </w:tcPr>
          <w:p w14:paraId="7CDB5467" w14:textId="46CCFB06" w:rsidR="000E6592" w:rsidRPr="000E6592" w:rsidRDefault="00037134" w:rsidP="000E6592">
            <w:pPr>
              <w:spacing w:after="0"/>
              <w:jc w:val="center"/>
              <w:rPr>
                <w:sz w:val="18"/>
                <w:szCs w:val="18"/>
                <w:lang w:eastAsia="en-US"/>
              </w:rPr>
            </w:pPr>
            <w:r>
              <w:rPr>
                <w:sz w:val="18"/>
                <w:szCs w:val="18"/>
                <w:lang w:eastAsia="en-US"/>
              </w:rPr>
              <w:t xml:space="preserve">Yr6 </w:t>
            </w:r>
            <w:r w:rsidR="000E6592" w:rsidRPr="000E6592">
              <w:rPr>
                <w:sz w:val="18"/>
                <w:szCs w:val="18"/>
                <w:lang w:eastAsia="en-US"/>
              </w:rPr>
              <w:t>Writing</w:t>
            </w:r>
          </w:p>
        </w:tc>
        <w:tc>
          <w:tcPr>
            <w:tcW w:w="3260" w:type="dxa"/>
            <w:vAlign w:val="center"/>
          </w:tcPr>
          <w:p w14:paraId="0541F32D" w14:textId="7CB46E59" w:rsidR="000E6592" w:rsidRPr="000E6592" w:rsidRDefault="00C15602" w:rsidP="000E6592">
            <w:pPr>
              <w:spacing w:after="0"/>
              <w:jc w:val="center"/>
              <w:rPr>
                <w:sz w:val="18"/>
                <w:szCs w:val="18"/>
                <w:lang w:eastAsia="en-US"/>
              </w:rPr>
            </w:pPr>
            <w:r>
              <w:rPr>
                <w:sz w:val="18"/>
                <w:szCs w:val="18"/>
                <w:lang w:eastAsia="en-US"/>
              </w:rPr>
              <w:t>88</w:t>
            </w:r>
            <w:r w:rsidR="000E6592" w:rsidRPr="000E6592">
              <w:rPr>
                <w:sz w:val="18"/>
                <w:szCs w:val="18"/>
                <w:lang w:eastAsia="en-US"/>
              </w:rPr>
              <w:t>%</w:t>
            </w:r>
          </w:p>
        </w:tc>
        <w:tc>
          <w:tcPr>
            <w:tcW w:w="3107" w:type="dxa"/>
            <w:vAlign w:val="center"/>
          </w:tcPr>
          <w:p w14:paraId="4E1AAD49" w14:textId="0CE93510" w:rsidR="000E6592" w:rsidRPr="000E6592" w:rsidRDefault="000E6592" w:rsidP="000E6592">
            <w:pPr>
              <w:spacing w:after="0"/>
              <w:jc w:val="center"/>
              <w:rPr>
                <w:sz w:val="18"/>
                <w:szCs w:val="18"/>
                <w:lang w:eastAsia="en-US"/>
              </w:rPr>
            </w:pPr>
            <w:r w:rsidRPr="000E6592">
              <w:rPr>
                <w:sz w:val="18"/>
                <w:szCs w:val="18"/>
                <w:lang w:eastAsia="en-US"/>
              </w:rPr>
              <w:t>7</w:t>
            </w:r>
            <w:r w:rsidR="00BD497D">
              <w:rPr>
                <w:sz w:val="18"/>
                <w:szCs w:val="18"/>
                <w:lang w:eastAsia="en-US"/>
              </w:rPr>
              <w:t>2</w:t>
            </w:r>
            <w:r w:rsidRPr="000E6592">
              <w:rPr>
                <w:sz w:val="18"/>
                <w:szCs w:val="18"/>
                <w:lang w:eastAsia="en-US"/>
              </w:rPr>
              <w:t>%</w:t>
            </w:r>
          </w:p>
        </w:tc>
      </w:tr>
      <w:tr w:rsidR="000E6592" w:rsidRPr="000E6592" w14:paraId="5F002ECB" w14:textId="77777777" w:rsidTr="000E6592">
        <w:trPr>
          <w:trHeight w:val="283"/>
        </w:trPr>
        <w:tc>
          <w:tcPr>
            <w:tcW w:w="3256" w:type="dxa"/>
            <w:vAlign w:val="center"/>
          </w:tcPr>
          <w:p w14:paraId="1154BE62" w14:textId="30A1CD1D" w:rsidR="000E6592" w:rsidRPr="000E6592" w:rsidRDefault="00037134" w:rsidP="000E6592">
            <w:pPr>
              <w:spacing w:after="0"/>
              <w:jc w:val="center"/>
              <w:rPr>
                <w:sz w:val="18"/>
                <w:szCs w:val="18"/>
                <w:lang w:eastAsia="en-US"/>
              </w:rPr>
            </w:pPr>
            <w:r>
              <w:rPr>
                <w:sz w:val="18"/>
                <w:szCs w:val="18"/>
                <w:lang w:eastAsia="en-US"/>
              </w:rPr>
              <w:t xml:space="preserve">Yr6 </w:t>
            </w:r>
            <w:r w:rsidR="000E6592" w:rsidRPr="000E6592">
              <w:rPr>
                <w:sz w:val="18"/>
                <w:szCs w:val="18"/>
                <w:lang w:eastAsia="en-US"/>
              </w:rPr>
              <w:t>Maths</w:t>
            </w:r>
          </w:p>
        </w:tc>
        <w:tc>
          <w:tcPr>
            <w:tcW w:w="3260" w:type="dxa"/>
            <w:vAlign w:val="center"/>
          </w:tcPr>
          <w:p w14:paraId="7B187091" w14:textId="041B52D6" w:rsidR="000E6592" w:rsidRPr="000E6592" w:rsidRDefault="00C15602" w:rsidP="000E6592">
            <w:pPr>
              <w:spacing w:after="0"/>
              <w:jc w:val="center"/>
              <w:rPr>
                <w:sz w:val="18"/>
                <w:szCs w:val="18"/>
                <w:lang w:eastAsia="en-US"/>
              </w:rPr>
            </w:pPr>
            <w:r>
              <w:rPr>
                <w:sz w:val="18"/>
                <w:szCs w:val="18"/>
                <w:lang w:eastAsia="en-US"/>
              </w:rPr>
              <w:t>93</w:t>
            </w:r>
            <w:r w:rsidR="000E6592" w:rsidRPr="000E6592">
              <w:rPr>
                <w:sz w:val="18"/>
                <w:szCs w:val="18"/>
                <w:lang w:eastAsia="en-US"/>
              </w:rPr>
              <w:t>%</w:t>
            </w:r>
          </w:p>
        </w:tc>
        <w:tc>
          <w:tcPr>
            <w:tcW w:w="3107" w:type="dxa"/>
            <w:vAlign w:val="center"/>
          </w:tcPr>
          <w:p w14:paraId="73A36901" w14:textId="069CC509" w:rsidR="000E6592" w:rsidRPr="000E6592" w:rsidRDefault="000E6592" w:rsidP="000E6592">
            <w:pPr>
              <w:spacing w:after="0"/>
              <w:jc w:val="center"/>
              <w:rPr>
                <w:sz w:val="18"/>
                <w:szCs w:val="18"/>
                <w:lang w:eastAsia="en-US"/>
              </w:rPr>
            </w:pPr>
            <w:r w:rsidRPr="000E6592">
              <w:rPr>
                <w:sz w:val="18"/>
                <w:szCs w:val="18"/>
                <w:lang w:eastAsia="en-US"/>
              </w:rPr>
              <w:t>7</w:t>
            </w:r>
            <w:r w:rsidR="00BD497D">
              <w:rPr>
                <w:sz w:val="18"/>
                <w:szCs w:val="18"/>
                <w:lang w:eastAsia="en-US"/>
              </w:rPr>
              <w:t>4</w:t>
            </w:r>
            <w:r w:rsidRPr="000E6592">
              <w:rPr>
                <w:sz w:val="18"/>
                <w:szCs w:val="18"/>
                <w:lang w:eastAsia="en-US"/>
              </w:rPr>
              <w:t>%</w:t>
            </w:r>
          </w:p>
        </w:tc>
      </w:tr>
      <w:tr w:rsidR="000E6592" w:rsidRPr="000E6592" w14:paraId="32A299A9" w14:textId="77777777" w:rsidTr="000E6592">
        <w:trPr>
          <w:trHeight w:val="283"/>
        </w:trPr>
        <w:tc>
          <w:tcPr>
            <w:tcW w:w="3256" w:type="dxa"/>
            <w:vAlign w:val="center"/>
          </w:tcPr>
          <w:p w14:paraId="250FFD16" w14:textId="13DDFC05" w:rsidR="000E6592" w:rsidRPr="000E6592" w:rsidRDefault="00037134" w:rsidP="000E6592">
            <w:pPr>
              <w:spacing w:after="0"/>
              <w:jc w:val="center"/>
              <w:rPr>
                <w:sz w:val="18"/>
                <w:szCs w:val="18"/>
                <w:lang w:eastAsia="en-US"/>
              </w:rPr>
            </w:pPr>
            <w:r>
              <w:rPr>
                <w:sz w:val="18"/>
                <w:szCs w:val="18"/>
                <w:lang w:eastAsia="en-US"/>
              </w:rPr>
              <w:t xml:space="preserve">Yr6 </w:t>
            </w:r>
            <w:r w:rsidR="000E6592" w:rsidRPr="000E6592">
              <w:rPr>
                <w:sz w:val="18"/>
                <w:szCs w:val="18"/>
                <w:lang w:eastAsia="en-US"/>
              </w:rPr>
              <w:t>SPAG</w:t>
            </w:r>
          </w:p>
        </w:tc>
        <w:tc>
          <w:tcPr>
            <w:tcW w:w="3260" w:type="dxa"/>
            <w:vAlign w:val="center"/>
          </w:tcPr>
          <w:p w14:paraId="716CF893" w14:textId="3F0D4AEE" w:rsidR="000E6592" w:rsidRPr="000E6592" w:rsidRDefault="001B1D3F" w:rsidP="000E6592">
            <w:pPr>
              <w:spacing w:after="0"/>
              <w:jc w:val="center"/>
              <w:rPr>
                <w:sz w:val="18"/>
                <w:szCs w:val="18"/>
                <w:lang w:eastAsia="en-US"/>
              </w:rPr>
            </w:pPr>
            <w:r>
              <w:rPr>
                <w:sz w:val="18"/>
                <w:szCs w:val="18"/>
                <w:lang w:eastAsia="en-US"/>
              </w:rPr>
              <w:t>93</w:t>
            </w:r>
            <w:r w:rsidR="000E6592" w:rsidRPr="000E6592">
              <w:rPr>
                <w:sz w:val="18"/>
                <w:szCs w:val="18"/>
                <w:lang w:eastAsia="en-US"/>
              </w:rPr>
              <w:t>%</w:t>
            </w:r>
          </w:p>
        </w:tc>
        <w:tc>
          <w:tcPr>
            <w:tcW w:w="3107" w:type="dxa"/>
            <w:vAlign w:val="center"/>
          </w:tcPr>
          <w:p w14:paraId="7C891975" w14:textId="67A05E37" w:rsidR="000E6592" w:rsidRPr="000E6592" w:rsidRDefault="003F2DC3" w:rsidP="000E6592">
            <w:pPr>
              <w:spacing w:after="0"/>
              <w:jc w:val="center"/>
              <w:rPr>
                <w:sz w:val="18"/>
                <w:szCs w:val="18"/>
                <w:lang w:eastAsia="en-US"/>
              </w:rPr>
            </w:pPr>
            <w:r>
              <w:rPr>
                <w:sz w:val="18"/>
                <w:szCs w:val="18"/>
                <w:lang w:eastAsia="en-US"/>
              </w:rPr>
              <w:t>73</w:t>
            </w:r>
            <w:r w:rsidR="000E6592" w:rsidRPr="000E6592">
              <w:rPr>
                <w:sz w:val="18"/>
                <w:szCs w:val="18"/>
                <w:lang w:eastAsia="en-US"/>
              </w:rPr>
              <w:t>%</w:t>
            </w:r>
          </w:p>
        </w:tc>
      </w:tr>
      <w:tr w:rsidR="000E6592" w:rsidRPr="000E6592" w14:paraId="0B09C4BF" w14:textId="77777777" w:rsidTr="000E6592">
        <w:trPr>
          <w:trHeight w:val="283"/>
        </w:trPr>
        <w:tc>
          <w:tcPr>
            <w:tcW w:w="3256" w:type="dxa"/>
            <w:vAlign w:val="center"/>
          </w:tcPr>
          <w:p w14:paraId="22EDC17D" w14:textId="166ED1CD" w:rsidR="000E6592" w:rsidRPr="000E6592" w:rsidRDefault="00037134" w:rsidP="000E6592">
            <w:pPr>
              <w:spacing w:after="0"/>
              <w:jc w:val="center"/>
              <w:rPr>
                <w:sz w:val="18"/>
                <w:szCs w:val="18"/>
                <w:lang w:eastAsia="en-US"/>
              </w:rPr>
            </w:pPr>
            <w:r>
              <w:rPr>
                <w:sz w:val="18"/>
                <w:szCs w:val="18"/>
                <w:lang w:eastAsia="en-US"/>
              </w:rPr>
              <w:t xml:space="preserve">Yr6 </w:t>
            </w:r>
            <w:r w:rsidR="000E6592" w:rsidRPr="000E6592">
              <w:rPr>
                <w:sz w:val="18"/>
                <w:szCs w:val="18"/>
                <w:lang w:eastAsia="en-US"/>
              </w:rPr>
              <w:t>Combined</w:t>
            </w:r>
          </w:p>
        </w:tc>
        <w:tc>
          <w:tcPr>
            <w:tcW w:w="3260" w:type="dxa"/>
            <w:vAlign w:val="center"/>
          </w:tcPr>
          <w:p w14:paraId="16248AC4" w14:textId="49AC86D6" w:rsidR="000E6592" w:rsidRPr="000E6592" w:rsidRDefault="001B1D3F" w:rsidP="000E6592">
            <w:pPr>
              <w:spacing w:after="0"/>
              <w:jc w:val="center"/>
              <w:rPr>
                <w:sz w:val="18"/>
                <w:szCs w:val="18"/>
                <w:lang w:eastAsia="en-US"/>
              </w:rPr>
            </w:pPr>
            <w:r>
              <w:rPr>
                <w:sz w:val="18"/>
                <w:szCs w:val="18"/>
                <w:lang w:eastAsia="en-US"/>
              </w:rPr>
              <w:t>81</w:t>
            </w:r>
            <w:r w:rsidR="000E6592" w:rsidRPr="000E6592">
              <w:rPr>
                <w:sz w:val="18"/>
                <w:szCs w:val="18"/>
                <w:lang w:eastAsia="en-US"/>
              </w:rPr>
              <w:t>%</w:t>
            </w:r>
          </w:p>
        </w:tc>
        <w:tc>
          <w:tcPr>
            <w:tcW w:w="3107" w:type="dxa"/>
            <w:vAlign w:val="center"/>
          </w:tcPr>
          <w:p w14:paraId="12EC3714" w14:textId="77EA4CF1" w:rsidR="000E6592" w:rsidRPr="000E6592" w:rsidRDefault="003F2DC3" w:rsidP="000E6592">
            <w:pPr>
              <w:spacing w:after="0"/>
              <w:jc w:val="center"/>
              <w:rPr>
                <w:sz w:val="18"/>
                <w:szCs w:val="18"/>
                <w:lang w:eastAsia="en-US"/>
              </w:rPr>
            </w:pPr>
            <w:r>
              <w:rPr>
                <w:sz w:val="18"/>
                <w:szCs w:val="18"/>
                <w:lang w:eastAsia="en-US"/>
              </w:rPr>
              <w:t>62</w:t>
            </w:r>
            <w:r w:rsidR="000E6592" w:rsidRPr="000E6592">
              <w:rPr>
                <w:sz w:val="18"/>
                <w:szCs w:val="18"/>
                <w:lang w:eastAsia="en-US"/>
              </w:rPr>
              <w:t>%</w:t>
            </w:r>
          </w:p>
        </w:tc>
      </w:tr>
    </w:tbl>
    <w:p w14:paraId="6205AC01" w14:textId="77777777" w:rsidR="00473358" w:rsidRDefault="00473358" w:rsidP="00473358">
      <w:pPr>
        <w:pStyle w:val="Heading2"/>
        <w:spacing w:after="0"/>
      </w:pPr>
      <w:r w:rsidRPr="00473358">
        <w:t>Service pupil premium funding</w:t>
      </w:r>
    </w:p>
    <w:p w14:paraId="68638814" w14:textId="1F1ACBB5" w:rsidR="005926DE" w:rsidRPr="00473358" w:rsidRDefault="00473358" w:rsidP="00473358">
      <w:pPr>
        <w:pStyle w:val="Heading2"/>
        <w:spacing w:after="0"/>
      </w:pPr>
      <w:r w:rsidRPr="00473358">
        <w:rPr>
          <w:b w:val="0"/>
          <w:bCs/>
          <w:color w:val="auto"/>
          <w:sz w:val="24"/>
          <w:szCs w:val="24"/>
        </w:rPr>
        <w:t>We use the same principles and methods for our Service Pupil Premium funding and outcomes.</w:t>
      </w:r>
    </w:p>
    <w:p w14:paraId="357684E2" w14:textId="092F04FE" w:rsidR="005926DE" w:rsidRDefault="005926DE">
      <w:pPr>
        <w:suppressAutoHyphens w:val="0"/>
        <w:spacing w:after="0" w:line="240" w:lineRule="auto"/>
        <w:rPr>
          <w:b/>
          <w:color w:val="104F75"/>
          <w:sz w:val="32"/>
          <w:szCs w:val="32"/>
        </w:rPr>
      </w:pPr>
      <w:r>
        <w:br w:type="page"/>
      </w:r>
    </w:p>
    <w:p w14:paraId="2A7D5548" w14:textId="4D684D9E" w:rsidR="00E66558" w:rsidRDefault="006D6372" w:rsidP="00A82A98">
      <w:pPr>
        <w:pStyle w:val="Heading2"/>
      </w:pPr>
      <w:r>
        <w:lastRenderedPageBreak/>
        <w:t>E</w:t>
      </w:r>
      <w:r w:rsidR="009D71E8">
        <w:t xml:space="preserve">xternally provided </w:t>
      </w:r>
      <w:r w:rsidR="009D71E8" w:rsidRPr="00781713">
        <w:t>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100"/>
        <w:gridCol w:w="5386"/>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554949AB" w:rsidR="00E66558" w:rsidRDefault="001B10F5">
            <w:pPr>
              <w:pStyle w:val="TableRow"/>
            </w:pPr>
            <w:r>
              <w:t>Spelling Shed</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2904D0BE" w:rsidR="00DC2616" w:rsidRDefault="00DC2616" w:rsidP="00DC2616">
            <w:pPr>
              <w:pStyle w:val="TableRowCentered"/>
              <w:jc w:val="left"/>
            </w:pPr>
            <w:hyperlink r:id="rId10" w:history="1">
              <w:r w:rsidRPr="00B73AC2">
                <w:rPr>
                  <w:rStyle w:val="Hyperlink"/>
                </w:rPr>
                <w:t>https://edshed.com/en-gb</w:t>
              </w:r>
            </w:hyperlink>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57EFE856" w:rsidR="00E66558" w:rsidRDefault="00204C0F">
            <w:pPr>
              <w:pStyle w:val="TableRow"/>
            </w:pPr>
            <w:r>
              <w:t>Times Tables Rockstar</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69BA78C9" w:rsidR="00E66558" w:rsidRDefault="00DC2616">
            <w:pPr>
              <w:pStyle w:val="TableRowCentered"/>
              <w:jc w:val="left"/>
            </w:pPr>
            <w:hyperlink r:id="rId11" w:history="1">
              <w:r w:rsidRPr="00B73AC2">
                <w:rPr>
                  <w:rStyle w:val="Hyperlink"/>
                </w:rPr>
                <w:t>https://ttrockstars.com</w:t>
              </w:r>
            </w:hyperlink>
          </w:p>
        </w:tc>
      </w:tr>
      <w:tr w:rsidR="00204C0F" w14:paraId="4A007B26" w14:textId="77777777" w:rsidTr="00325C01">
        <w:trPr>
          <w:trHeight w:val="381"/>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700D3" w14:textId="47678CF5" w:rsidR="00204C0F" w:rsidRDefault="00204C0F">
            <w:pPr>
              <w:pStyle w:val="TableRow"/>
            </w:pPr>
            <w:r>
              <w:t>Little Wandle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781EE" w14:textId="558804CC" w:rsidR="00325C01" w:rsidRDefault="00325C01" w:rsidP="00325C01">
            <w:pPr>
              <w:pStyle w:val="TableRowCentered"/>
              <w:jc w:val="left"/>
            </w:pPr>
            <w:hyperlink r:id="rId12" w:history="1">
              <w:r w:rsidRPr="00B73AC2">
                <w:rPr>
                  <w:rStyle w:val="Hyperlink"/>
                </w:rPr>
                <w:t>https://www.littlewandlelettersandsounds.org.uk</w:t>
              </w:r>
            </w:hyperlink>
          </w:p>
        </w:tc>
      </w:tr>
    </w:tbl>
    <w:p w14:paraId="2A7D5553" w14:textId="193B71B2" w:rsidR="00E66558" w:rsidRDefault="00E66558" w:rsidP="0008384B"/>
    <w:p w14:paraId="7B865687" w14:textId="6BB2719A" w:rsidR="00245204" w:rsidRDefault="00245204" w:rsidP="0008384B">
      <w:pPr>
        <w:rPr>
          <w:color w:val="0070C0"/>
          <w:sz w:val="28"/>
          <w:szCs w:val="28"/>
        </w:rPr>
      </w:pPr>
      <w:r w:rsidRPr="00245204">
        <w:rPr>
          <w:color w:val="0070C0"/>
          <w:sz w:val="28"/>
          <w:szCs w:val="28"/>
        </w:rPr>
        <w:t xml:space="preserve">Further information Rationale </w:t>
      </w:r>
    </w:p>
    <w:p w14:paraId="188578FB" w14:textId="16190E53" w:rsidR="0008384B" w:rsidRDefault="00245204" w:rsidP="0008384B">
      <w:r>
        <w:t>Ash Pupil</w:t>
      </w:r>
      <w:r w:rsidRPr="00245204">
        <w:t xml:space="preserve"> Premium Strategy will enable Pupil Premium and Service Pupil Premium children to perform at least as well as their peers by closing any gaps which may exist from initial and ongoing assessments.  We believe that ensuring equality of outcome, regardless of starting point or background, is an essential right for all children.  We will endeavour to combat the national trend by using our strategy, tailored to our context and provision, to ensure equality for all children using Service and Pupil Premium funding.  Our annual review will ensure each outcome is measured against its impact which will in turn inform subsequent provision planning</w:t>
      </w:r>
    </w:p>
    <w:p w14:paraId="497C2CDD" w14:textId="3BD1FD57" w:rsidR="0008384B" w:rsidRDefault="0008384B" w:rsidP="0008384B"/>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headerReference w:type="default" r:id="rId13"/>
      <w:footerReference w:type="default" r:id="rId1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A925F" w14:textId="77777777" w:rsidR="00056DC3" w:rsidRDefault="00056DC3">
      <w:pPr>
        <w:spacing w:after="0" w:line="240" w:lineRule="auto"/>
      </w:pPr>
      <w:r>
        <w:separator/>
      </w:r>
    </w:p>
  </w:endnote>
  <w:endnote w:type="continuationSeparator" w:id="0">
    <w:p w14:paraId="21E71295" w14:textId="77777777" w:rsidR="00056DC3" w:rsidRDefault="00056DC3">
      <w:pPr>
        <w:spacing w:after="0" w:line="240" w:lineRule="auto"/>
      </w:pPr>
      <w:r>
        <w:continuationSeparator/>
      </w:r>
    </w:p>
  </w:endnote>
  <w:endnote w:type="continuationNotice" w:id="1">
    <w:p w14:paraId="4F007495" w14:textId="77777777" w:rsidR="00056DC3" w:rsidRDefault="00056D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E13EA" w14:textId="77777777" w:rsidR="00056DC3" w:rsidRDefault="00056DC3">
      <w:pPr>
        <w:spacing w:after="0" w:line="240" w:lineRule="auto"/>
      </w:pPr>
      <w:r>
        <w:separator/>
      </w:r>
    </w:p>
  </w:footnote>
  <w:footnote w:type="continuationSeparator" w:id="0">
    <w:p w14:paraId="4E60425B" w14:textId="77777777" w:rsidR="00056DC3" w:rsidRDefault="00056DC3">
      <w:pPr>
        <w:spacing w:after="0" w:line="240" w:lineRule="auto"/>
      </w:pPr>
      <w:r>
        <w:continuationSeparator/>
      </w:r>
    </w:p>
  </w:footnote>
  <w:footnote w:type="continuationNotice" w:id="1">
    <w:p w14:paraId="3BA39A4B" w14:textId="77777777" w:rsidR="00056DC3" w:rsidRDefault="00056D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7D1"/>
    <w:multiLevelType w:val="hybridMultilevel"/>
    <w:tmpl w:val="68D40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303" w:hanging="360"/>
      </w:pPr>
      <w:rPr>
        <w:rFonts w:ascii="Symbol" w:hAnsi="Symbol"/>
      </w:rPr>
    </w:lvl>
    <w:lvl w:ilvl="1">
      <w:numFmt w:val="bullet"/>
      <w:lvlText w:val=""/>
      <w:lvlJc w:val="left"/>
      <w:pPr>
        <w:ind w:left="1023" w:hanging="360"/>
      </w:pPr>
      <w:rPr>
        <w:rFonts w:ascii="Symbol" w:hAnsi="Symbol"/>
        <w:color w:val="auto"/>
        <w:sz w:val="24"/>
      </w:rPr>
    </w:lvl>
    <w:lvl w:ilvl="2">
      <w:numFmt w:val="bullet"/>
      <w:lvlText w:val=""/>
      <w:lvlJc w:val="left"/>
      <w:pPr>
        <w:ind w:left="1743" w:hanging="360"/>
      </w:pPr>
      <w:rPr>
        <w:rFonts w:ascii="Wingdings" w:hAnsi="Wingdings"/>
      </w:rPr>
    </w:lvl>
    <w:lvl w:ilvl="3">
      <w:numFmt w:val="bullet"/>
      <w:lvlText w:val=""/>
      <w:lvlJc w:val="left"/>
      <w:pPr>
        <w:ind w:left="2463" w:hanging="360"/>
      </w:pPr>
      <w:rPr>
        <w:rFonts w:ascii="Symbol" w:hAnsi="Symbol"/>
      </w:rPr>
    </w:lvl>
    <w:lvl w:ilvl="4">
      <w:numFmt w:val="bullet"/>
      <w:lvlText w:val="o"/>
      <w:lvlJc w:val="left"/>
      <w:pPr>
        <w:ind w:left="3183" w:hanging="360"/>
      </w:pPr>
      <w:rPr>
        <w:rFonts w:ascii="Courier New" w:hAnsi="Courier New" w:cs="Courier New"/>
      </w:rPr>
    </w:lvl>
    <w:lvl w:ilvl="5">
      <w:numFmt w:val="bullet"/>
      <w:lvlText w:val=""/>
      <w:lvlJc w:val="left"/>
      <w:pPr>
        <w:ind w:left="3903" w:hanging="360"/>
      </w:pPr>
      <w:rPr>
        <w:rFonts w:ascii="Wingdings" w:hAnsi="Wingdings"/>
      </w:rPr>
    </w:lvl>
    <w:lvl w:ilvl="6">
      <w:numFmt w:val="bullet"/>
      <w:lvlText w:val=""/>
      <w:lvlJc w:val="left"/>
      <w:pPr>
        <w:ind w:left="4623" w:hanging="360"/>
      </w:pPr>
      <w:rPr>
        <w:rFonts w:ascii="Symbol" w:hAnsi="Symbol"/>
      </w:rPr>
    </w:lvl>
    <w:lvl w:ilvl="7">
      <w:numFmt w:val="bullet"/>
      <w:lvlText w:val="o"/>
      <w:lvlJc w:val="left"/>
      <w:pPr>
        <w:ind w:left="5343" w:hanging="360"/>
      </w:pPr>
      <w:rPr>
        <w:rFonts w:ascii="Courier New" w:hAnsi="Courier New" w:cs="Courier New"/>
      </w:rPr>
    </w:lvl>
    <w:lvl w:ilvl="8">
      <w:numFmt w:val="bullet"/>
      <w:lvlText w:val=""/>
      <w:lvlJc w:val="left"/>
      <w:pPr>
        <w:ind w:left="6063"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0E952FC"/>
    <w:multiLevelType w:val="hybridMultilevel"/>
    <w:tmpl w:val="23748E30"/>
    <w:lvl w:ilvl="0" w:tplc="01800D78">
      <w:numFmt w:val="bullet"/>
      <w:lvlText w:val="-"/>
      <w:lvlJc w:val="left"/>
      <w:pPr>
        <w:ind w:left="417" w:hanging="360"/>
      </w:pPr>
      <w:rPr>
        <w:rFonts w:ascii="Arial" w:eastAsia="Times New Roma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A41399F"/>
    <w:multiLevelType w:val="hybridMultilevel"/>
    <w:tmpl w:val="4EF8F172"/>
    <w:lvl w:ilvl="0" w:tplc="6B3C64B0">
      <w:start w:val="2024"/>
      <w:numFmt w:val="bullet"/>
      <w:lvlText w:val="-"/>
      <w:lvlJc w:val="left"/>
      <w:pPr>
        <w:ind w:left="477" w:hanging="360"/>
      </w:pPr>
      <w:rPr>
        <w:rFonts w:ascii="Arial" w:eastAsia="Times New Roman" w:hAnsi="Arial" w:cs="Arial" w:hint="default"/>
      </w:rPr>
    </w:lvl>
    <w:lvl w:ilvl="1" w:tplc="08090003" w:tentative="1">
      <w:start w:val="1"/>
      <w:numFmt w:val="bullet"/>
      <w:lvlText w:val="o"/>
      <w:lvlJc w:val="left"/>
      <w:pPr>
        <w:ind w:left="1197" w:hanging="360"/>
      </w:pPr>
      <w:rPr>
        <w:rFonts w:ascii="Courier New" w:hAnsi="Courier New" w:cs="Courier New" w:hint="default"/>
      </w:rPr>
    </w:lvl>
    <w:lvl w:ilvl="2" w:tplc="08090005" w:tentative="1">
      <w:start w:val="1"/>
      <w:numFmt w:val="bullet"/>
      <w:lvlText w:val=""/>
      <w:lvlJc w:val="left"/>
      <w:pPr>
        <w:ind w:left="1917" w:hanging="360"/>
      </w:pPr>
      <w:rPr>
        <w:rFonts w:ascii="Wingdings" w:hAnsi="Wingdings" w:hint="default"/>
      </w:rPr>
    </w:lvl>
    <w:lvl w:ilvl="3" w:tplc="08090001" w:tentative="1">
      <w:start w:val="1"/>
      <w:numFmt w:val="bullet"/>
      <w:lvlText w:val=""/>
      <w:lvlJc w:val="left"/>
      <w:pPr>
        <w:ind w:left="2637" w:hanging="360"/>
      </w:pPr>
      <w:rPr>
        <w:rFonts w:ascii="Symbol" w:hAnsi="Symbol" w:hint="default"/>
      </w:rPr>
    </w:lvl>
    <w:lvl w:ilvl="4" w:tplc="08090003" w:tentative="1">
      <w:start w:val="1"/>
      <w:numFmt w:val="bullet"/>
      <w:lvlText w:val="o"/>
      <w:lvlJc w:val="left"/>
      <w:pPr>
        <w:ind w:left="3357" w:hanging="360"/>
      </w:pPr>
      <w:rPr>
        <w:rFonts w:ascii="Courier New" w:hAnsi="Courier New" w:cs="Courier New" w:hint="default"/>
      </w:rPr>
    </w:lvl>
    <w:lvl w:ilvl="5" w:tplc="08090005" w:tentative="1">
      <w:start w:val="1"/>
      <w:numFmt w:val="bullet"/>
      <w:lvlText w:val=""/>
      <w:lvlJc w:val="left"/>
      <w:pPr>
        <w:ind w:left="4077" w:hanging="360"/>
      </w:pPr>
      <w:rPr>
        <w:rFonts w:ascii="Wingdings" w:hAnsi="Wingdings" w:hint="default"/>
      </w:rPr>
    </w:lvl>
    <w:lvl w:ilvl="6" w:tplc="08090001" w:tentative="1">
      <w:start w:val="1"/>
      <w:numFmt w:val="bullet"/>
      <w:lvlText w:val=""/>
      <w:lvlJc w:val="left"/>
      <w:pPr>
        <w:ind w:left="4797" w:hanging="360"/>
      </w:pPr>
      <w:rPr>
        <w:rFonts w:ascii="Symbol" w:hAnsi="Symbol" w:hint="default"/>
      </w:rPr>
    </w:lvl>
    <w:lvl w:ilvl="7" w:tplc="08090003" w:tentative="1">
      <w:start w:val="1"/>
      <w:numFmt w:val="bullet"/>
      <w:lvlText w:val="o"/>
      <w:lvlJc w:val="left"/>
      <w:pPr>
        <w:ind w:left="5517" w:hanging="360"/>
      </w:pPr>
      <w:rPr>
        <w:rFonts w:ascii="Courier New" w:hAnsi="Courier New" w:cs="Courier New" w:hint="default"/>
      </w:rPr>
    </w:lvl>
    <w:lvl w:ilvl="8" w:tplc="08090005" w:tentative="1">
      <w:start w:val="1"/>
      <w:numFmt w:val="bullet"/>
      <w:lvlText w:val=""/>
      <w:lvlJc w:val="left"/>
      <w:pPr>
        <w:ind w:left="6237" w:hanging="360"/>
      </w:pPr>
      <w:rPr>
        <w:rFonts w:ascii="Wingdings" w:hAnsi="Wingdings" w:hint="default"/>
      </w:rPr>
    </w:lvl>
  </w:abstractNum>
  <w:abstractNum w:abstractNumId="8" w15:restartNumberingAfterBreak="0">
    <w:nsid w:val="2E1B0D23"/>
    <w:multiLevelType w:val="hybridMultilevel"/>
    <w:tmpl w:val="48EC14D2"/>
    <w:lvl w:ilvl="0" w:tplc="CD92E84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11F0A23"/>
    <w:multiLevelType w:val="hybridMultilevel"/>
    <w:tmpl w:val="3580D93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41860537"/>
    <w:multiLevelType w:val="hybridMultilevel"/>
    <w:tmpl w:val="1002939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5"/>
  </w:num>
  <w:num w:numId="2" w16cid:durableId="1628730595">
    <w:abstractNumId w:val="2"/>
  </w:num>
  <w:num w:numId="3" w16cid:durableId="497188144">
    <w:abstractNumId w:val="6"/>
  </w:num>
  <w:num w:numId="4" w16cid:durableId="1138914232">
    <w:abstractNumId w:val="9"/>
  </w:num>
  <w:num w:numId="5" w16cid:durableId="857932188">
    <w:abstractNumId w:val="1"/>
  </w:num>
  <w:num w:numId="6" w16cid:durableId="798501009">
    <w:abstractNumId w:val="10"/>
  </w:num>
  <w:num w:numId="7" w16cid:durableId="1210847263">
    <w:abstractNumId w:val="15"/>
  </w:num>
  <w:num w:numId="8" w16cid:durableId="982348153">
    <w:abstractNumId w:val="19"/>
  </w:num>
  <w:num w:numId="9" w16cid:durableId="1529290868">
    <w:abstractNumId w:val="17"/>
  </w:num>
  <w:num w:numId="10" w16cid:durableId="1171066271">
    <w:abstractNumId w:val="16"/>
  </w:num>
  <w:num w:numId="11" w16cid:durableId="1453552857">
    <w:abstractNumId w:val="4"/>
  </w:num>
  <w:num w:numId="12" w16cid:durableId="1812097430">
    <w:abstractNumId w:val="18"/>
  </w:num>
  <w:num w:numId="13" w16cid:durableId="42288650">
    <w:abstractNumId w:val="14"/>
  </w:num>
  <w:num w:numId="14" w16cid:durableId="1721712531">
    <w:abstractNumId w:val="13"/>
  </w:num>
  <w:num w:numId="15" w16cid:durableId="1631863580">
    <w:abstractNumId w:val="11"/>
  </w:num>
  <w:num w:numId="16" w16cid:durableId="1451435375">
    <w:abstractNumId w:val="12"/>
  </w:num>
  <w:num w:numId="17" w16cid:durableId="1398019923">
    <w:abstractNumId w:val="0"/>
  </w:num>
  <w:num w:numId="18" w16cid:durableId="232786908">
    <w:abstractNumId w:val="7"/>
  </w:num>
  <w:num w:numId="19" w16cid:durableId="385028956">
    <w:abstractNumId w:val="8"/>
  </w:num>
  <w:num w:numId="20" w16cid:durableId="1480414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2530E"/>
    <w:rsid w:val="0002710D"/>
    <w:rsid w:val="00027265"/>
    <w:rsid w:val="00027C25"/>
    <w:rsid w:val="00036678"/>
    <w:rsid w:val="00037134"/>
    <w:rsid w:val="00041121"/>
    <w:rsid w:val="000452EB"/>
    <w:rsid w:val="00045603"/>
    <w:rsid w:val="000463AE"/>
    <w:rsid w:val="000507A3"/>
    <w:rsid w:val="00056DC3"/>
    <w:rsid w:val="00060A62"/>
    <w:rsid w:val="00064366"/>
    <w:rsid w:val="00066B73"/>
    <w:rsid w:val="00067E4B"/>
    <w:rsid w:val="00071481"/>
    <w:rsid w:val="00072048"/>
    <w:rsid w:val="00075FAE"/>
    <w:rsid w:val="00082F38"/>
    <w:rsid w:val="000837DB"/>
    <w:rsid w:val="0008384B"/>
    <w:rsid w:val="00090DF4"/>
    <w:rsid w:val="00091AF0"/>
    <w:rsid w:val="000929EC"/>
    <w:rsid w:val="00093CDE"/>
    <w:rsid w:val="00096009"/>
    <w:rsid w:val="000A5354"/>
    <w:rsid w:val="000A5C58"/>
    <w:rsid w:val="000A6379"/>
    <w:rsid w:val="000B0D49"/>
    <w:rsid w:val="000B203E"/>
    <w:rsid w:val="000B33C9"/>
    <w:rsid w:val="000D00B5"/>
    <w:rsid w:val="000D22B0"/>
    <w:rsid w:val="000D35C9"/>
    <w:rsid w:val="000D520C"/>
    <w:rsid w:val="000D6596"/>
    <w:rsid w:val="000D6779"/>
    <w:rsid w:val="000E1296"/>
    <w:rsid w:val="000E6592"/>
    <w:rsid w:val="000E6DF0"/>
    <w:rsid w:val="001037CB"/>
    <w:rsid w:val="0010629E"/>
    <w:rsid w:val="00114288"/>
    <w:rsid w:val="00115538"/>
    <w:rsid w:val="00116FA8"/>
    <w:rsid w:val="00120AB1"/>
    <w:rsid w:val="00120DCE"/>
    <w:rsid w:val="001210F0"/>
    <w:rsid w:val="00123A7F"/>
    <w:rsid w:val="00126629"/>
    <w:rsid w:val="001278D0"/>
    <w:rsid w:val="00127F72"/>
    <w:rsid w:val="0013059E"/>
    <w:rsid w:val="00140646"/>
    <w:rsid w:val="00147A4B"/>
    <w:rsid w:val="00152554"/>
    <w:rsid w:val="0015309E"/>
    <w:rsid w:val="00155944"/>
    <w:rsid w:val="001559D7"/>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1FA"/>
    <w:rsid w:val="00195B55"/>
    <w:rsid w:val="001A2FE8"/>
    <w:rsid w:val="001A33AC"/>
    <w:rsid w:val="001B10F5"/>
    <w:rsid w:val="001B1D3F"/>
    <w:rsid w:val="001C1C51"/>
    <w:rsid w:val="001D4FC9"/>
    <w:rsid w:val="001E0ECA"/>
    <w:rsid w:val="001E206F"/>
    <w:rsid w:val="001E5750"/>
    <w:rsid w:val="001E66BA"/>
    <w:rsid w:val="001E7734"/>
    <w:rsid w:val="001E7739"/>
    <w:rsid w:val="001F3DB4"/>
    <w:rsid w:val="001F7564"/>
    <w:rsid w:val="00203DB9"/>
    <w:rsid w:val="00204C0F"/>
    <w:rsid w:val="00204F40"/>
    <w:rsid w:val="00205DEF"/>
    <w:rsid w:val="002112C3"/>
    <w:rsid w:val="002131E5"/>
    <w:rsid w:val="00215F87"/>
    <w:rsid w:val="00216C8A"/>
    <w:rsid w:val="00226317"/>
    <w:rsid w:val="00231539"/>
    <w:rsid w:val="00242093"/>
    <w:rsid w:val="00243F22"/>
    <w:rsid w:val="00245204"/>
    <w:rsid w:val="00247CDF"/>
    <w:rsid w:val="002523E3"/>
    <w:rsid w:val="00252AD6"/>
    <w:rsid w:val="002542CE"/>
    <w:rsid w:val="00257A4E"/>
    <w:rsid w:val="00266FA5"/>
    <w:rsid w:val="00276FBA"/>
    <w:rsid w:val="00277665"/>
    <w:rsid w:val="002837AE"/>
    <w:rsid w:val="002920F4"/>
    <w:rsid w:val="002940F3"/>
    <w:rsid w:val="00295842"/>
    <w:rsid w:val="002B3574"/>
    <w:rsid w:val="002B36B6"/>
    <w:rsid w:val="002B6B74"/>
    <w:rsid w:val="002C19DF"/>
    <w:rsid w:val="002C6AE7"/>
    <w:rsid w:val="002D2D4B"/>
    <w:rsid w:val="002D3805"/>
    <w:rsid w:val="002D5508"/>
    <w:rsid w:val="002E66AE"/>
    <w:rsid w:val="002E7763"/>
    <w:rsid w:val="002F4448"/>
    <w:rsid w:val="002F4C6F"/>
    <w:rsid w:val="002F5011"/>
    <w:rsid w:val="002F5842"/>
    <w:rsid w:val="002F7847"/>
    <w:rsid w:val="00306CB7"/>
    <w:rsid w:val="003111F5"/>
    <w:rsid w:val="00311611"/>
    <w:rsid w:val="0031164F"/>
    <w:rsid w:val="003140FE"/>
    <w:rsid w:val="00317664"/>
    <w:rsid w:val="0032391B"/>
    <w:rsid w:val="00325C01"/>
    <w:rsid w:val="00336200"/>
    <w:rsid w:val="0033713F"/>
    <w:rsid w:val="00337418"/>
    <w:rsid w:val="00351D83"/>
    <w:rsid w:val="00352197"/>
    <w:rsid w:val="003528BD"/>
    <w:rsid w:val="00353E46"/>
    <w:rsid w:val="003576C4"/>
    <w:rsid w:val="00357DAB"/>
    <w:rsid w:val="0036277A"/>
    <w:rsid w:val="0036453F"/>
    <w:rsid w:val="00366AB0"/>
    <w:rsid w:val="003700E8"/>
    <w:rsid w:val="0037437C"/>
    <w:rsid w:val="0038146B"/>
    <w:rsid w:val="0038340F"/>
    <w:rsid w:val="00384457"/>
    <w:rsid w:val="003847C8"/>
    <w:rsid w:val="00384F24"/>
    <w:rsid w:val="00390070"/>
    <w:rsid w:val="003A32B2"/>
    <w:rsid w:val="003A47DD"/>
    <w:rsid w:val="003A5F67"/>
    <w:rsid w:val="003A634F"/>
    <w:rsid w:val="003B14C1"/>
    <w:rsid w:val="003B2884"/>
    <w:rsid w:val="003B3A77"/>
    <w:rsid w:val="003B588A"/>
    <w:rsid w:val="003B621D"/>
    <w:rsid w:val="003B63CE"/>
    <w:rsid w:val="003C29B5"/>
    <w:rsid w:val="003C4388"/>
    <w:rsid w:val="003C4C27"/>
    <w:rsid w:val="003C7F7B"/>
    <w:rsid w:val="003D0CD6"/>
    <w:rsid w:val="003D2EAA"/>
    <w:rsid w:val="003E054C"/>
    <w:rsid w:val="003E1EC5"/>
    <w:rsid w:val="003E27A0"/>
    <w:rsid w:val="003E3872"/>
    <w:rsid w:val="003E6438"/>
    <w:rsid w:val="003F2692"/>
    <w:rsid w:val="003F2DC3"/>
    <w:rsid w:val="003F5F32"/>
    <w:rsid w:val="003F620F"/>
    <w:rsid w:val="00402FB6"/>
    <w:rsid w:val="00403FED"/>
    <w:rsid w:val="004044AA"/>
    <w:rsid w:val="004044C8"/>
    <w:rsid w:val="00404F3F"/>
    <w:rsid w:val="00410B5D"/>
    <w:rsid w:val="00413BEC"/>
    <w:rsid w:val="00414903"/>
    <w:rsid w:val="00417C5A"/>
    <w:rsid w:val="0042265E"/>
    <w:rsid w:val="00424ED7"/>
    <w:rsid w:val="00425258"/>
    <w:rsid w:val="00426217"/>
    <w:rsid w:val="00431A80"/>
    <w:rsid w:val="00435A89"/>
    <w:rsid w:val="004414CB"/>
    <w:rsid w:val="004434C2"/>
    <w:rsid w:val="00452267"/>
    <w:rsid w:val="00453307"/>
    <w:rsid w:val="00455A02"/>
    <w:rsid w:val="00455FBA"/>
    <w:rsid w:val="00457E36"/>
    <w:rsid w:val="00460BD3"/>
    <w:rsid w:val="00462F8F"/>
    <w:rsid w:val="004708F2"/>
    <w:rsid w:val="004724DE"/>
    <w:rsid w:val="00473358"/>
    <w:rsid w:val="004770FE"/>
    <w:rsid w:val="0048157F"/>
    <w:rsid w:val="004819DA"/>
    <w:rsid w:val="00481D56"/>
    <w:rsid w:val="00490408"/>
    <w:rsid w:val="004919E0"/>
    <w:rsid w:val="004A4C45"/>
    <w:rsid w:val="004A7AE8"/>
    <w:rsid w:val="004B0485"/>
    <w:rsid w:val="004B3457"/>
    <w:rsid w:val="004B428E"/>
    <w:rsid w:val="004B4D0A"/>
    <w:rsid w:val="004B4D37"/>
    <w:rsid w:val="004C0976"/>
    <w:rsid w:val="004C42F0"/>
    <w:rsid w:val="004D26DC"/>
    <w:rsid w:val="004D50C8"/>
    <w:rsid w:val="004D6B72"/>
    <w:rsid w:val="004E1D73"/>
    <w:rsid w:val="004E5F86"/>
    <w:rsid w:val="004E72DD"/>
    <w:rsid w:val="004E7A94"/>
    <w:rsid w:val="004F3C4B"/>
    <w:rsid w:val="005025FB"/>
    <w:rsid w:val="00503462"/>
    <w:rsid w:val="0050377F"/>
    <w:rsid w:val="00505FD9"/>
    <w:rsid w:val="00511893"/>
    <w:rsid w:val="0051214F"/>
    <w:rsid w:val="0051286E"/>
    <w:rsid w:val="00516021"/>
    <w:rsid w:val="00516457"/>
    <w:rsid w:val="00516641"/>
    <w:rsid w:val="0051729F"/>
    <w:rsid w:val="00520A0C"/>
    <w:rsid w:val="00530E37"/>
    <w:rsid w:val="00535946"/>
    <w:rsid w:val="005452CF"/>
    <w:rsid w:val="005464A1"/>
    <w:rsid w:val="00546F12"/>
    <w:rsid w:val="0055339C"/>
    <w:rsid w:val="005542CC"/>
    <w:rsid w:val="00560424"/>
    <w:rsid w:val="00562B3C"/>
    <w:rsid w:val="00564A5B"/>
    <w:rsid w:val="00564E40"/>
    <w:rsid w:val="005730E4"/>
    <w:rsid w:val="005750E2"/>
    <w:rsid w:val="0058313F"/>
    <w:rsid w:val="005839AB"/>
    <w:rsid w:val="00585859"/>
    <w:rsid w:val="00586FBC"/>
    <w:rsid w:val="005879C9"/>
    <w:rsid w:val="005926DE"/>
    <w:rsid w:val="00594CAD"/>
    <w:rsid w:val="005A1D0B"/>
    <w:rsid w:val="005A3C6B"/>
    <w:rsid w:val="005A7D18"/>
    <w:rsid w:val="005B1EA5"/>
    <w:rsid w:val="005C54A0"/>
    <w:rsid w:val="005D0D15"/>
    <w:rsid w:val="005D7176"/>
    <w:rsid w:val="005E18CB"/>
    <w:rsid w:val="005E1F24"/>
    <w:rsid w:val="005E3667"/>
    <w:rsid w:val="005E7343"/>
    <w:rsid w:val="005E73B0"/>
    <w:rsid w:val="005E73F1"/>
    <w:rsid w:val="005F07EF"/>
    <w:rsid w:val="005F16B6"/>
    <w:rsid w:val="005F5224"/>
    <w:rsid w:val="00600B2E"/>
    <w:rsid w:val="00601122"/>
    <w:rsid w:val="00606521"/>
    <w:rsid w:val="00607CEB"/>
    <w:rsid w:val="006119BC"/>
    <w:rsid w:val="00611B21"/>
    <w:rsid w:val="00613299"/>
    <w:rsid w:val="0061762D"/>
    <w:rsid w:val="0062002A"/>
    <w:rsid w:val="00626662"/>
    <w:rsid w:val="00634238"/>
    <w:rsid w:val="00635FBC"/>
    <w:rsid w:val="00637728"/>
    <w:rsid w:val="0064113A"/>
    <w:rsid w:val="0064167B"/>
    <w:rsid w:val="00642B5B"/>
    <w:rsid w:val="00644002"/>
    <w:rsid w:val="006458B1"/>
    <w:rsid w:val="00650529"/>
    <w:rsid w:val="00650BAB"/>
    <w:rsid w:val="00651737"/>
    <w:rsid w:val="00664BE8"/>
    <w:rsid w:val="006652DD"/>
    <w:rsid w:val="006671BF"/>
    <w:rsid w:val="00672A7D"/>
    <w:rsid w:val="00681416"/>
    <w:rsid w:val="0069284A"/>
    <w:rsid w:val="006A06F5"/>
    <w:rsid w:val="006A0ED2"/>
    <w:rsid w:val="006B0A73"/>
    <w:rsid w:val="006B5A6B"/>
    <w:rsid w:val="006C0F82"/>
    <w:rsid w:val="006C2415"/>
    <w:rsid w:val="006C25E8"/>
    <w:rsid w:val="006C332E"/>
    <w:rsid w:val="006C5901"/>
    <w:rsid w:val="006C597E"/>
    <w:rsid w:val="006D00F1"/>
    <w:rsid w:val="006D377A"/>
    <w:rsid w:val="006D4222"/>
    <w:rsid w:val="006D6372"/>
    <w:rsid w:val="006D68C4"/>
    <w:rsid w:val="006D6E5C"/>
    <w:rsid w:val="006D7FCE"/>
    <w:rsid w:val="006E02AF"/>
    <w:rsid w:val="006E0786"/>
    <w:rsid w:val="006E6B4A"/>
    <w:rsid w:val="006E7449"/>
    <w:rsid w:val="006E7FB1"/>
    <w:rsid w:val="006F2604"/>
    <w:rsid w:val="006F5319"/>
    <w:rsid w:val="006F55FD"/>
    <w:rsid w:val="006F5D21"/>
    <w:rsid w:val="00700214"/>
    <w:rsid w:val="0070360B"/>
    <w:rsid w:val="007109F6"/>
    <w:rsid w:val="00711BE3"/>
    <w:rsid w:val="00721B51"/>
    <w:rsid w:val="007240F1"/>
    <w:rsid w:val="00724FA7"/>
    <w:rsid w:val="00725415"/>
    <w:rsid w:val="00727505"/>
    <w:rsid w:val="00731581"/>
    <w:rsid w:val="00732EA5"/>
    <w:rsid w:val="0073481D"/>
    <w:rsid w:val="0073769A"/>
    <w:rsid w:val="00741B9E"/>
    <w:rsid w:val="00743DAC"/>
    <w:rsid w:val="007455B3"/>
    <w:rsid w:val="007502CD"/>
    <w:rsid w:val="00752AE7"/>
    <w:rsid w:val="00752D3B"/>
    <w:rsid w:val="0075337B"/>
    <w:rsid w:val="00755CD4"/>
    <w:rsid w:val="00757F96"/>
    <w:rsid w:val="007610B5"/>
    <w:rsid w:val="007623CB"/>
    <w:rsid w:val="00762652"/>
    <w:rsid w:val="00764551"/>
    <w:rsid w:val="00764675"/>
    <w:rsid w:val="007677B8"/>
    <w:rsid w:val="007754C0"/>
    <w:rsid w:val="00775710"/>
    <w:rsid w:val="00781713"/>
    <w:rsid w:val="00781F6A"/>
    <w:rsid w:val="00783455"/>
    <w:rsid w:val="00785285"/>
    <w:rsid w:val="0078529D"/>
    <w:rsid w:val="00785E77"/>
    <w:rsid w:val="00787503"/>
    <w:rsid w:val="00787DC1"/>
    <w:rsid w:val="00792A21"/>
    <w:rsid w:val="00794070"/>
    <w:rsid w:val="007A63CA"/>
    <w:rsid w:val="007A713B"/>
    <w:rsid w:val="007A7DA0"/>
    <w:rsid w:val="007B64E5"/>
    <w:rsid w:val="007B7CF6"/>
    <w:rsid w:val="007C2F04"/>
    <w:rsid w:val="007F06E5"/>
    <w:rsid w:val="007F5B8B"/>
    <w:rsid w:val="0081013F"/>
    <w:rsid w:val="00817E9A"/>
    <w:rsid w:val="00825DED"/>
    <w:rsid w:val="00827786"/>
    <w:rsid w:val="00827BDA"/>
    <w:rsid w:val="00830D57"/>
    <w:rsid w:val="00831BCB"/>
    <w:rsid w:val="00831F00"/>
    <w:rsid w:val="008420DD"/>
    <w:rsid w:val="00850243"/>
    <w:rsid w:val="00850CA0"/>
    <w:rsid w:val="00852A2F"/>
    <w:rsid w:val="008608EE"/>
    <w:rsid w:val="00860B07"/>
    <w:rsid w:val="008616F6"/>
    <w:rsid w:val="0086259C"/>
    <w:rsid w:val="008674ED"/>
    <w:rsid w:val="0087074C"/>
    <w:rsid w:val="008763C6"/>
    <w:rsid w:val="00883F24"/>
    <w:rsid w:val="0088510B"/>
    <w:rsid w:val="008927BF"/>
    <w:rsid w:val="00897E1F"/>
    <w:rsid w:val="008A3E8E"/>
    <w:rsid w:val="008A6DAB"/>
    <w:rsid w:val="008B2CB4"/>
    <w:rsid w:val="008B3D82"/>
    <w:rsid w:val="008B5503"/>
    <w:rsid w:val="008B6404"/>
    <w:rsid w:val="008C2C21"/>
    <w:rsid w:val="008C7DD3"/>
    <w:rsid w:val="008E000B"/>
    <w:rsid w:val="008E2926"/>
    <w:rsid w:val="008E35C6"/>
    <w:rsid w:val="008E3F49"/>
    <w:rsid w:val="008E7FBC"/>
    <w:rsid w:val="008F243B"/>
    <w:rsid w:val="008F4675"/>
    <w:rsid w:val="008F50FE"/>
    <w:rsid w:val="008F69CD"/>
    <w:rsid w:val="00901309"/>
    <w:rsid w:val="00901E60"/>
    <w:rsid w:val="00904A66"/>
    <w:rsid w:val="00905029"/>
    <w:rsid w:val="00906AB3"/>
    <w:rsid w:val="00913D4A"/>
    <w:rsid w:val="00921A3A"/>
    <w:rsid w:val="0092287F"/>
    <w:rsid w:val="0092495B"/>
    <w:rsid w:val="0092660E"/>
    <w:rsid w:val="00936519"/>
    <w:rsid w:val="00941DA3"/>
    <w:rsid w:val="00942C0C"/>
    <w:rsid w:val="00945AC0"/>
    <w:rsid w:val="00951711"/>
    <w:rsid w:val="009539E3"/>
    <w:rsid w:val="00954A5E"/>
    <w:rsid w:val="009551B2"/>
    <w:rsid w:val="0096022C"/>
    <w:rsid w:val="00963EC8"/>
    <w:rsid w:val="00964625"/>
    <w:rsid w:val="00966CEB"/>
    <w:rsid w:val="0097063E"/>
    <w:rsid w:val="00980937"/>
    <w:rsid w:val="00981C1D"/>
    <w:rsid w:val="0099109C"/>
    <w:rsid w:val="009936DB"/>
    <w:rsid w:val="00993CFC"/>
    <w:rsid w:val="009A1DC2"/>
    <w:rsid w:val="009A4BFA"/>
    <w:rsid w:val="009A5EEA"/>
    <w:rsid w:val="009B0906"/>
    <w:rsid w:val="009B0DBB"/>
    <w:rsid w:val="009B38F2"/>
    <w:rsid w:val="009B7433"/>
    <w:rsid w:val="009C0914"/>
    <w:rsid w:val="009C27E5"/>
    <w:rsid w:val="009D24A1"/>
    <w:rsid w:val="009D3891"/>
    <w:rsid w:val="009D6BEB"/>
    <w:rsid w:val="009D71E8"/>
    <w:rsid w:val="009E104B"/>
    <w:rsid w:val="009E7DE4"/>
    <w:rsid w:val="009F3BBD"/>
    <w:rsid w:val="00A022AB"/>
    <w:rsid w:val="00A063DD"/>
    <w:rsid w:val="00A10947"/>
    <w:rsid w:val="00A112B5"/>
    <w:rsid w:val="00A127A1"/>
    <w:rsid w:val="00A14EEA"/>
    <w:rsid w:val="00A208CE"/>
    <w:rsid w:val="00A33636"/>
    <w:rsid w:val="00A4045D"/>
    <w:rsid w:val="00A43DDA"/>
    <w:rsid w:val="00A44FBB"/>
    <w:rsid w:val="00A46104"/>
    <w:rsid w:val="00A50104"/>
    <w:rsid w:val="00A522E0"/>
    <w:rsid w:val="00A52823"/>
    <w:rsid w:val="00A623AD"/>
    <w:rsid w:val="00A63579"/>
    <w:rsid w:val="00A638AC"/>
    <w:rsid w:val="00A64475"/>
    <w:rsid w:val="00A727E5"/>
    <w:rsid w:val="00A748B5"/>
    <w:rsid w:val="00A80968"/>
    <w:rsid w:val="00A80A32"/>
    <w:rsid w:val="00A82A98"/>
    <w:rsid w:val="00A82D16"/>
    <w:rsid w:val="00A852F2"/>
    <w:rsid w:val="00A8712A"/>
    <w:rsid w:val="00A95F75"/>
    <w:rsid w:val="00A968DA"/>
    <w:rsid w:val="00A96B83"/>
    <w:rsid w:val="00AA355B"/>
    <w:rsid w:val="00AA42E5"/>
    <w:rsid w:val="00AB24FA"/>
    <w:rsid w:val="00AD7B5A"/>
    <w:rsid w:val="00AD7F32"/>
    <w:rsid w:val="00AE229F"/>
    <w:rsid w:val="00AE26E9"/>
    <w:rsid w:val="00AE7632"/>
    <w:rsid w:val="00AF31CE"/>
    <w:rsid w:val="00AF5E20"/>
    <w:rsid w:val="00B002FA"/>
    <w:rsid w:val="00B00327"/>
    <w:rsid w:val="00B024B3"/>
    <w:rsid w:val="00B0652B"/>
    <w:rsid w:val="00B11DE8"/>
    <w:rsid w:val="00B15061"/>
    <w:rsid w:val="00B179ED"/>
    <w:rsid w:val="00B20E18"/>
    <w:rsid w:val="00B331E1"/>
    <w:rsid w:val="00B47122"/>
    <w:rsid w:val="00B559C9"/>
    <w:rsid w:val="00B56041"/>
    <w:rsid w:val="00B572C4"/>
    <w:rsid w:val="00B60858"/>
    <w:rsid w:val="00B63841"/>
    <w:rsid w:val="00B63939"/>
    <w:rsid w:val="00B73555"/>
    <w:rsid w:val="00B74D4E"/>
    <w:rsid w:val="00B80219"/>
    <w:rsid w:val="00B85B7E"/>
    <w:rsid w:val="00B87184"/>
    <w:rsid w:val="00B91453"/>
    <w:rsid w:val="00B92515"/>
    <w:rsid w:val="00BA19A5"/>
    <w:rsid w:val="00BA6777"/>
    <w:rsid w:val="00BB6045"/>
    <w:rsid w:val="00BC078B"/>
    <w:rsid w:val="00BC259C"/>
    <w:rsid w:val="00BC3A7D"/>
    <w:rsid w:val="00BC67F6"/>
    <w:rsid w:val="00BC744F"/>
    <w:rsid w:val="00BD2004"/>
    <w:rsid w:val="00BD497D"/>
    <w:rsid w:val="00BD4B12"/>
    <w:rsid w:val="00BD700D"/>
    <w:rsid w:val="00BE1177"/>
    <w:rsid w:val="00BE2F92"/>
    <w:rsid w:val="00BE44AC"/>
    <w:rsid w:val="00BF0D5F"/>
    <w:rsid w:val="00BF1866"/>
    <w:rsid w:val="00BF59B3"/>
    <w:rsid w:val="00BF6F95"/>
    <w:rsid w:val="00C10BCF"/>
    <w:rsid w:val="00C11EB4"/>
    <w:rsid w:val="00C12746"/>
    <w:rsid w:val="00C15602"/>
    <w:rsid w:val="00C222E1"/>
    <w:rsid w:val="00C23C11"/>
    <w:rsid w:val="00C25827"/>
    <w:rsid w:val="00C31BB8"/>
    <w:rsid w:val="00C373EA"/>
    <w:rsid w:val="00C43BC3"/>
    <w:rsid w:val="00C43CA3"/>
    <w:rsid w:val="00C43D9D"/>
    <w:rsid w:val="00C43EA4"/>
    <w:rsid w:val="00C50040"/>
    <w:rsid w:val="00C51F19"/>
    <w:rsid w:val="00C52DFF"/>
    <w:rsid w:val="00C621C1"/>
    <w:rsid w:val="00C62989"/>
    <w:rsid w:val="00C65CBB"/>
    <w:rsid w:val="00C74684"/>
    <w:rsid w:val="00C77FEF"/>
    <w:rsid w:val="00C80F37"/>
    <w:rsid w:val="00C83659"/>
    <w:rsid w:val="00C94380"/>
    <w:rsid w:val="00C97A7F"/>
    <w:rsid w:val="00CA4421"/>
    <w:rsid w:val="00CA5363"/>
    <w:rsid w:val="00CA53ED"/>
    <w:rsid w:val="00CA7D07"/>
    <w:rsid w:val="00CB1118"/>
    <w:rsid w:val="00CB24A4"/>
    <w:rsid w:val="00CB5B17"/>
    <w:rsid w:val="00CC4443"/>
    <w:rsid w:val="00CC5CAF"/>
    <w:rsid w:val="00D05F1E"/>
    <w:rsid w:val="00D06874"/>
    <w:rsid w:val="00D07530"/>
    <w:rsid w:val="00D100EE"/>
    <w:rsid w:val="00D173F7"/>
    <w:rsid w:val="00D20203"/>
    <w:rsid w:val="00D204E0"/>
    <w:rsid w:val="00D21354"/>
    <w:rsid w:val="00D22400"/>
    <w:rsid w:val="00D23F4A"/>
    <w:rsid w:val="00D264E2"/>
    <w:rsid w:val="00D276F5"/>
    <w:rsid w:val="00D278BA"/>
    <w:rsid w:val="00D33FE5"/>
    <w:rsid w:val="00D348C0"/>
    <w:rsid w:val="00D3578A"/>
    <w:rsid w:val="00D41F83"/>
    <w:rsid w:val="00D43A15"/>
    <w:rsid w:val="00D43CEB"/>
    <w:rsid w:val="00D4463C"/>
    <w:rsid w:val="00D501EE"/>
    <w:rsid w:val="00D517DC"/>
    <w:rsid w:val="00D5360D"/>
    <w:rsid w:val="00D5590D"/>
    <w:rsid w:val="00D618E4"/>
    <w:rsid w:val="00D61DA5"/>
    <w:rsid w:val="00D637E9"/>
    <w:rsid w:val="00D642A3"/>
    <w:rsid w:val="00D70719"/>
    <w:rsid w:val="00D70868"/>
    <w:rsid w:val="00D71B8A"/>
    <w:rsid w:val="00D72C08"/>
    <w:rsid w:val="00D81325"/>
    <w:rsid w:val="00D875ED"/>
    <w:rsid w:val="00D877D0"/>
    <w:rsid w:val="00D90013"/>
    <w:rsid w:val="00D915B2"/>
    <w:rsid w:val="00D91B9C"/>
    <w:rsid w:val="00D92C1B"/>
    <w:rsid w:val="00D94CC7"/>
    <w:rsid w:val="00DA1AF4"/>
    <w:rsid w:val="00DB0C60"/>
    <w:rsid w:val="00DC2616"/>
    <w:rsid w:val="00DC641A"/>
    <w:rsid w:val="00DD21A1"/>
    <w:rsid w:val="00DD54B7"/>
    <w:rsid w:val="00DD6B7D"/>
    <w:rsid w:val="00DD6E14"/>
    <w:rsid w:val="00DE15AC"/>
    <w:rsid w:val="00DF2015"/>
    <w:rsid w:val="00DF5ED9"/>
    <w:rsid w:val="00E0054A"/>
    <w:rsid w:val="00E0418D"/>
    <w:rsid w:val="00E061EC"/>
    <w:rsid w:val="00E10E81"/>
    <w:rsid w:val="00E13E51"/>
    <w:rsid w:val="00E21F56"/>
    <w:rsid w:val="00E3014F"/>
    <w:rsid w:val="00E3744F"/>
    <w:rsid w:val="00E4286E"/>
    <w:rsid w:val="00E43EAD"/>
    <w:rsid w:val="00E62DCB"/>
    <w:rsid w:val="00E64B4E"/>
    <w:rsid w:val="00E651DD"/>
    <w:rsid w:val="00E66558"/>
    <w:rsid w:val="00E70D81"/>
    <w:rsid w:val="00E726A6"/>
    <w:rsid w:val="00E73418"/>
    <w:rsid w:val="00E8109E"/>
    <w:rsid w:val="00E83720"/>
    <w:rsid w:val="00E8579E"/>
    <w:rsid w:val="00E86F05"/>
    <w:rsid w:val="00E92F36"/>
    <w:rsid w:val="00E95E89"/>
    <w:rsid w:val="00EA3A2A"/>
    <w:rsid w:val="00EB43DC"/>
    <w:rsid w:val="00EB4556"/>
    <w:rsid w:val="00EB64C8"/>
    <w:rsid w:val="00EC0456"/>
    <w:rsid w:val="00EC5901"/>
    <w:rsid w:val="00ED4136"/>
    <w:rsid w:val="00ED48AB"/>
    <w:rsid w:val="00ED4A25"/>
    <w:rsid w:val="00ED5108"/>
    <w:rsid w:val="00ED6AE8"/>
    <w:rsid w:val="00EE2CB2"/>
    <w:rsid w:val="00EF6645"/>
    <w:rsid w:val="00EF7D95"/>
    <w:rsid w:val="00F012CA"/>
    <w:rsid w:val="00F01752"/>
    <w:rsid w:val="00F017D2"/>
    <w:rsid w:val="00F0355A"/>
    <w:rsid w:val="00F05C44"/>
    <w:rsid w:val="00F11000"/>
    <w:rsid w:val="00F15753"/>
    <w:rsid w:val="00F21F92"/>
    <w:rsid w:val="00F24A7E"/>
    <w:rsid w:val="00F32ABA"/>
    <w:rsid w:val="00F33DC0"/>
    <w:rsid w:val="00F33F28"/>
    <w:rsid w:val="00F35A40"/>
    <w:rsid w:val="00F35FDE"/>
    <w:rsid w:val="00F40DE1"/>
    <w:rsid w:val="00F4142A"/>
    <w:rsid w:val="00F46294"/>
    <w:rsid w:val="00F53217"/>
    <w:rsid w:val="00F62587"/>
    <w:rsid w:val="00F631A6"/>
    <w:rsid w:val="00F63E9E"/>
    <w:rsid w:val="00F64E7F"/>
    <w:rsid w:val="00F66AA7"/>
    <w:rsid w:val="00F75603"/>
    <w:rsid w:val="00F76843"/>
    <w:rsid w:val="00F776E1"/>
    <w:rsid w:val="00F925EB"/>
    <w:rsid w:val="00F97033"/>
    <w:rsid w:val="00FA4AF0"/>
    <w:rsid w:val="00FA6DD0"/>
    <w:rsid w:val="00FC172D"/>
    <w:rsid w:val="00FC28DF"/>
    <w:rsid w:val="00FD16A5"/>
    <w:rsid w:val="00FD2297"/>
    <w:rsid w:val="00FD6AC6"/>
    <w:rsid w:val="00FE3136"/>
    <w:rsid w:val="00FE50A3"/>
    <w:rsid w:val="00FE5204"/>
    <w:rsid w:val="00FE604C"/>
    <w:rsid w:val="00FE6AA8"/>
    <w:rsid w:val="00FF369D"/>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ttlewandlelettersandsounds.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trockstars.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dshed.com/en-g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0c0939-8271-4b24-9deb-f86e9ca4791a" xsi:nil="true"/>
    <lcf76f155ced4ddcb4097134ff3c332f xmlns="1a9c0455-ad69-4abd-99ae-5e84cd686f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FEF4B6EE9FFE4F834726E3098DE71F" ma:contentTypeVersion="16" ma:contentTypeDescription="Create a new document." ma:contentTypeScope="" ma:versionID="20a4a9563abfde05df58882e61787414">
  <xsd:schema xmlns:xsd="http://www.w3.org/2001/XMLSchema" xmlns:xs="http://www.w3.org/2001/XMLSchema" xmlns:p="http://schemas.microsoft.com/office/2006/metadata/properties" xmlns:ns2="1a9c0455-ad69-4abd-99ae-5e84cd686f8a" xmlns:ns3="160c0939-8271-4b24-9deb-f86e9ca4791a" targetNamespace="http://schemas.microsoft.com/office/2006/metadata/properties" ma:root="true" ma:fieldsID="56e38da1be84b73012f499eb8ac7f433" ns2:_="" ns3:_="">
    <xsd:import namespace="1a9c0455-ad69-4abd-99ae-5e84cd686f8a"/>
    <xsd:import namespace="160c0939-8271-4b24-9deb-f86e9ca479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c0455-ad69-4abd-99ae-5e84cd686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b7a290a-c0e5-4ba1-8bb9-96594343ac7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c0939-8271-4b24-9deb-f86e9ca479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72a59f4-4124-4c44-aef6-337485af8756}" ma:internalName="TaxCatchAll" ma:showField="CatchAllData" ma:web="160c0939-8271-4b24-9deb-f86e9ca4791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C73E8E-2802-4D14-9817-B8664786D81F}">
  <ds:schemaRefs>
    <ds:schemaRef ds:uri="http://schemas.microsoft.com/office/2006/metadata/properties"/>
    <ds:schemaRef ds:uri="http://schemas.microsoft.com/office/infopath/2007/PartnerControls"/>
    <ds:schemaRef ds:uri="160c0939-8271-4b24-9deb-f86e9ca4791a"/>
    <ds:schemaRef ds:uri="1a9c0455-ad69-4abd-99ae-5e84cd686f8a"/>
  </ds:schemaRefs>
</ds:datastoreItem>
</file>

<file path=customXml/itemProps2.xml><?xml version="1.0" encoding="utf-8"?>
<ds:datastoreItem xmlns:ds="http://schemas.openxmlformats.org/officeDocument/2006/customXml" ds:itemID="{E44067D5-7377-409F-9ADB-B7C60A7BD9B6}">
  <ds:schemaRefs>
    <ds:schemaRef ds:uri="http://schemas.microsoft.com/sharepoint/v3/contenttype/forms"/>
  </ds:schemaRefs>
</ds:datastoreItem>
</file>

<file path=customXml/itemProps3.xml><?xml version="1.0" encoding="utf-8"?>
<ds:datastoreItem xmlns:ds="http://schemas.openxmlformats.org/officeDocument/2006/customXml" ds:itemID="{42D29B76-B89B-4FC6-8B85-79C9E82F2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c0455-ad69-4abd-99ae-5e84cd686f8a"/>
    <ds:schemaRef ds:uri="160c0939-8271-4b24-9deb-f86e9ca4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9</Pages>
  <Words>2077</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Melissa Gibbons - Ash CofE Primary School</cp:lastModifiedBy>
  <cp:revision>43</cp:revision>
  <cp:lastPrinted>2014-09-18T05:26:00Z</cp:lastPrinted>
  <dcterms:created xsi:type="dcterms:W3CDTF">2025-09-05T10:13:00Z</dcterms:created>
  <dcterms:modified xsi:type="dcterms:W3CDTF">2025-09-06T13:20:00Z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0x01010061FEF4B6EE9FFE4F834726E3098DE71F</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